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3A7745B"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sidR="00C42AF7">
        <w:rPr>
          <w:rFonts w:ascii="Arial" w:hAnsi="Arial" w:cs="Arial"/>
          <w:b/>
          <w:sz w:val="28"/>
          <w:szCs w:val="28"/>
        </w:rPr>
        <w:t>2</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9C6A7B">
        <w:rPr>
          <w:rFonts w:ascii="Arial" w:eastAsia="MS Mincho" w:hAnsi="Arial" w:cs="Arial"/>
          <w:b/>
          <w:sz w:val="28"/>
          <w:szCs w:val="28"/>
        </w:rPr>
        <w:t xml:space="preserve"> </w:t>
      </w:r>
      <w:r w:rsidR="001772CC" w:rsidRPr="001772CC">
        <w:rPr>
          <w:rFonts w:ascii="Arial" w:eastAsia="MS Mincho" w:hAnsi="Arial" w:cs="Arial"/>
          <w:b/>
          <w:sz w:val="28"/>
          <w:szCs w:val="28"/>
        </w:rPr>
        <w:t>RP-233661</w:t>
      </w:r>
    </w:p>
    <w:p w14:paraId="5CBED9A8" w14:textId="587F2905" w:rsidR="009D76A0" w:rsidRPr="00C02CCE" w:rsidRDefault="00BC1287" w:rsidP="009D76A0">
      <w:pPr>
        <w:keepLines/>
        <w:tabs>
          <w:tab w:val="left" w:pos="567"/>
        </w:tabs>
        <w:rPr>
          <w:rFonts w:ascii="Arial" w:hAnsi="Arial" w:cs="Arial"/>
          <w:b/>
          <w:sz w:val="28"/>
          <w:szCs w:val="28"/>
        </w:rPr>
      </w:pPr>
      <w:r w:rsidRPr="00BC1287">
        <w:rPr>
          <w:rFonts w:ascii="Arial" w:hAnsi="Arial" w:cs="Arial"/>
          <w:b/>
          <w:sz w:val="28"/>
          <w:szCs w:val="28"/>
        </w:rPr>
        <w:t>Edinburgh, Scotland, December 11</w:t>
      </w:r>
      <w:r w:rsidRPr="00DB6DA4">
        <w:rPr>
          <w:rFonts w:ascii="Arial" w:hAnsi="Arial" w:cs="Arial"/>
          <w:b/>
          <w:sz w:val="28"/>
          <w:szCs w:val="28"/>
          <w:vertAlign w:val="superscript"/>
        </w:rPr>
        <w:t>th</w:t>
      </w:r>
      <w:r>
        <w:rPr>
          <w:rFonts w:ascii="Arial" w:hAnsi="Arial" w:cs="Arial"/>
          <w:b/>
          <w:sz w:val="28"/>
          <w:szCs w:val="28"/>
        </w:rPr>
        <w:t xml:space="preserve"> </w:t>
      </w:r>
      <w:r w:rsidRPr="00BC1287">
        <w:rPr>
          <w:rFonts w:ascii="Arial" w:hAnsi="Arial" w:cs="Arial"/>
          <w:b/>
          <w:sz w:val="28"/>
          <w:szCs w:val="28"/>
        </w:rPr>
        <w:t>-</w:t>
      </w:r>
      <w:r>
        <w:rPr>
          <w:rFonts w:ascii="Arial" w:hAnsi="Arial" w:cs="Arial"/>
          <w:b/>
          <w:sz w:val="28"/>
          <w:szCs w:val="28"/>
        </w:rPr>
        <w:t xml:space="preserve"> </w:t>
      </w:r>
      <w:r w:rsidRPr="00BC1287">
        <w:rPr>
          <w:rFonts w:ascii="Arial" w:hAnsi="Arial" w:cs="Arial"/>
          <w:b/>
          <w:sz w:val="28"/>
          <w:szCs w:val="28"/>
        </w:rPr>
        <w:t>15</w:t>
      </w:r>
      <w:r w:rsidRPr="00DB6DA4">
        <w:rPr>
          <w:rFonts w:ascii="Arial" w:hAnsi="Arial" w:cs="Arial"/>
          <w:b/>
          <w:sz w:val="28"/>
          <w:szCs w:val="28"/>
          <w:vertAlign w:val="superscript"/>
        </w:rPr>
        <w:t>th</w:t>
      </w:r>
      <w:r w:rsidRPr="00BC1287">
        <w:rPr>
          <w:rFonts w:ascii="Arial" w:hAnsi="Arial" w:cs="Arial"/>
          <w:b/>
          <w:sz w:val="28"/>
          <w:szCs w:val="28"/>
        </w:rPr>
        <w:t>, 2023</w:t>
      </w:r>
    </w:p>
    <w:p w14:paraId="39C0B62F" w14:textId="6AC2E3DA"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C77395">
        <w:rPr>
          <w:rFonts w:ascii="Arial" w:hAnsi="Arial"/>
          <w:sz w:val="24"/>
        </w:rPr>
        <w:t>9</w:t>
      </w:r>
      <w:r w:rsidR="008A3F95" w:rsidRPr="008A3F95">
        <w:rPr>
          <w:rFonts w:ascii="Arial" w:hAnsi="Arial"/>
          <w:sz w:val="24"/>
        </w:rPr>
        <w:t>.</w:t>
      </w:r>
      <w:r w:rsidR="00C77395">
        <w:rPr>
          <w:rFonts w:ascii="Arial" w:hAnsi="Arial"/>
          <w:sz w:val="24"/>
        </w:rPr>
        <w:t>1</w:t>
      </w:r>
      <w:r w:rsidR="008A3F95" w:rsidRPr="008A3F95">
        <w:rPr>
          <w:rFonts w:ascii="Arial" w:hAnsi="Arial"/>
          <w:sz w:val="24"/>
        </w:rPr>
        <w:t>.</w:t>
      </w:r>
      <w:r w:rsidR="00C77395">
        <w:rPr>
          <w:rFonts w:ascii="Arial" w:hAnsi="Arial"/>
          <w:sz w:val="24"/>
        </w:rPr>
        <w:t>1.</w:t>
      </w:r>
      <w:r w:rsidR="008A3F95" w:rsidRPr="008A3F95">
        <w:rPr>
          <w:rFonts w:ascii="Arial" w:hAnsi="Arial"/>
          <w:sz w:val="24"/>
        </w:rPr>
        <w:t>3</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421359B7"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3E1132" w:rsidRPr="003E1132">
        <w:rPr>
          <w:rFonts w:ascii="Arial" w:hAnsi="Arial"/>
          <w:sz w:val="24"/>
        </w:rPr>
        <w:t>Duplexing evolution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2DE2BE1" w14:textId="31E95CE3" w:rsidR="002D6C2F" w:rsidRPr="0011256D" w:rsidRDefault="006B73BF" w:rsidP="00AF2D19">
      <w:pPr>
        <w:rPr>
          <w:lang w:eastAsia="zh-CN"/>
        </w:rPr>
      </w:pPr>
      <w:bookmarkStart w:id="2" w:name="_Ref129681832"/>
      <w:r w:rsidRPr="0011256D">
        <w:rPr>
          <w:lang w:eastAsia="zh-CN"/>
        </w:rPr>
        <w:t>The Rel-18 study item of NR duplex evolution</w:t>
      </w:r>
      <w:r w:rsidR="005A7B00" w:rsidRPr="0011256D">
        <w:rPr>
          <w:lang w:eastAsia="zh-CN"/>
        </w:rPr>
        <w:t xml:space="preserve"> </w:t>
      </w:r>
      <w:r w:rsidR="003E5919" w:rsidRPr="0011256D">
        <w:rPr>
          <w:lang w:eastAsia="zh-CN"/>
        </w:rPr>
        <w:t>has reached its completion</w:t>
      </w:r>
      <w:r w:rsidR="005A7B00" w:rsidRPr="0011256D">
        <w:rPr>
          <w:lang w:eastAsia="zh-CN"/>
        </w:rPr>
        <w:t xml:space="preserve"> and</w:t>
      </w:r>
      <w:r w:rsidR="00686A51" w:rsidRPr="0011256D">
        <w:rPr>
          <w:lang w:eastAsia="zh-CN"/>
        </w:rPr>
        <w:t xml:space="preserve"> </w:t>
      </w:r>
      <w:r w:rsidR="00D25FD7">
        <w:rPr>
          <w:lang w:eastAsia="zh-CN"/>
        </w:rPr>
        <w:t xml:space="preserve">the study outcome is </w:t>
      </w:r>
      <w:r w:rsidR="00686A51" w:rsidRPr="0011256D">
        <w:rPr>
          <w:lang w:eastAsia="zh-CN"/>
        </w:rPr>
        <w:t>documented</w:t>
      </w:r>
      <w:r w:rsidRPr="0011256D">
        <w:rPr>
          <w:lang w:eastAsia="zh-CN"/>
        </w:rPr>
        <w:t xml:space="preserve"> in TR</w:t>
      </w:r>
      <w:r w:rsidR="00122720">
        <w:rPr>
          <w:lang w:eastAsia="zh-CN"/>
        </w:rPr>
        <w:t xml:space="preserve"> </w:t>
      </w:r>
      <w:r w:rsidRPr="0011256D">
        <w:rPr>
          <w:lang w:eastAsia="zh-CN"/>
        </w:rPr>
        <w:t>38.858</w:t>
      </w:r>
      <w:r w:rsidR="00F9199A" w:rsidRPr="0011256D">
        <w:rPr>
          <w:lang w:eastAsia="zh-CN"/>
        </w:rPr>
        <w:t xml:space="preserve"> </w:t>
      </w:r>
      <w:r w:rsidR="00F9199A" w:rsidRPr="0011256D">
        <w:rPr>
          <w:lang w:eastAsia="zh-CN"/>
        </w:rPr>
        <w:fldChar w:fldCharType="begin"/>
      </w:r>
      <w:r w:rsidR="00F9199A" w:rsidRPr="0011256D">
        <w:rPr>
          <w:lang w:eastAsia="zh-CN"/>
        </w:rPr>
        <w:instrText xml:space="preserve"> REF _Ref144452297 \n \h </w:instrText>
      </w:r>
      <w:r w:rsidR="00F9199A" w:rsidRPr="0011256D">
        <w:rPr>
          <w:lang w:eastAsia="zh-CN"/>
        </w:rPr>
      </w:r>
      <w:r w:rsidR="00F9199A" w:rsidRPr="0011256D">
        <w:rPr>
          <w:lang w:eastAsia="zh-CN"/>
        </w:rPr>
        <w:fldChar w:fldCharType="separate"/>
      </w:r>
      <w:r w:rsidR="006E6571" w:rsidRPr="0011256D">
        <w:rPr>
          <w:lang w:eastAsia="zh-CN"/>
        </w:rPr>
        <w:t>[1]</w:t>
      </w:r>
      <w:r w:rsidR="00F9199A" w:rsidRPr="0011256D">
        <w:rPr>
          <w:lang w:eastAsia="zh-CN"/>
        </w:rPr>
        <w:fldChar w:fldCharType="end"/>
      </w:r>
      <w:r w:rsidRPr="0011256D">
        <w:rPr>
          <w:lang w:eastAsia="zh-CN"/>
        </w:rPr>
        <w:t xml:space="preserve">. </w:t>
      </w:r>
      <w:r w:rsidR="00EB1ED7" w:rsidRPr="0011256D">
        <w:rPr>
          <w:lang w:eastAsia="zh-CN"/>
        </w:rPr>
        <w:t>T</w:t>
      </w:r>
      <w:r w:rsidRPr="0011256D">
        <w:rPr>
          <w:lang w:eastAsia="zh-CN"/>
        </w:rPr>
        <w:t>his paper</w:t>
      </w:r>
      <w:r w:rsidR="00EB1ED7" w:rsidRPr="0011256D">
        <w:rPr>
          <w:lang w:eastAsia="zh-CN"/>
        </w:rPr>
        <w:t xml:space="preserve"> outlines</w:t>
      </w:r>
      <w:r w:rsidRPr="0011256D">
        <w:rPr>
          <w:lang w:eastAsia="zh-CN"/>
        </w:rPr>
        <w:t xml:space="preserve"> our views on the </w:t>
      </w:r>
      <w:r w:rsidR="00D87ED9" w:rsidRPr="0011256D">
        <w:rPr>
          <w:lang w:eastAsia="zh-CN"/>
        </w:rPr>
        <w:t>normative</w:t>
      </w:r>
      <w:r w:rsidRPr="0011256D">
        <w:rPr>
          <w:lang w:eastAsia="zh-CN"/>
        </w:rPr>
        <w:t xml:space="preserve"> work of NR duplex evolution in Rel-19.</w:t>
      </w:r>
    </w:p>
    <w:p w14:paraId="5881B49F" w14:textId="6B84F2BB" w:rsidR="00825EB7" w:rsidRPr="0002193D" w:rsidRDefault="002568F5" w:rsidP="00825EB7">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O</w:t>
      </w:r>
      <w:r w:rsidR="00825EB7" w:rsidRPr="0002193D">
        <w:rPr>
          <w:rFonts w:ascii="Arial" w:eastAsia="Times New Roman" w:hAnsi="Arial"/>
          <w:b w:val="0"/>
          <w:bCs w:val="0"/>
          <w:sz w:val="36"/>
          <w:szCs w:val="20"/>
          <w:lang w:eastAsia="en-GB"/>
        </w:rPr>
        <w:t>n the scope of Rel-19 normative work</w:t>
      </w:r>
    </w:p>
    <w:p w14:paraId="445C5241" w14:textId="6B18B7E7" w:rsidR="00825EB7" w:rsidRDefault="00825EB7" w:rsidP="00364E4A">
      <w:pPr>
        <w:spacing w:before="120"/>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ccording to the discussion</w:t>
      </w:r>
      <w:r>
        <w:rPr>
          <w:rFonts w:eastAsia="Malgun Gothic"/>
        </w:rPr>
        <w:t xml:space="preserve"> </w:t>
      </w:r>
      <w:r>
        <w:rPr>
          <w:rFonts w:eastAsiaTheme="minorEastAsia"/>
          <w:szCs w:val="20"/>
          <w:lang w:val="en-GB" w:eastAsia="zh-CN"/>
        </w:rPr>
        <w:t xml:space="preserve">in RAN#101 </w:t>
      </w:r>
      <w:r w:rsidR="00C02967">
        <w:rPr>
          <w:rFonts w:eastAsiaTheme="minorEastAsia"/>
          <w:szCs w:val="20"/>
          <w:lang w:val="en-GB" w:eastAsia="zh-CN"/>
        </w:rPr>
        <w:fldChar w:fldCharType="begin"/>
      </w:r>
      <w:r w:rsidR="00C02967">
        <w:rPr>
          <w:rFonts w:eastAsiaTheme="minorEastAsia"/>
          <w:szCs w:val="20"/>
          <w:lang w:val="en-GB" w:eastAsia="zh-CN"/>
        </w:rPr>
        <w:instrText xml:space="preserve"> REF _Ref152083755 \r \h </w:instrText>
      </w:r>
      <w:r w:rsidR="00C02967">
        <w:rPr>
          <w:rFonts w:eastAsiaTheme="minorEastAsia"/>
          <w:szCs w:val="20"/>
          <w:lang w:val="en-GB" w:eastAsia="zh-CN"/>
        </w:rPr>
      </w:r>
      <w:r w:rsidR="00C02967">
        <w:rPr>
          <w:rFonts w:eastAsiaTheme="minorEastAsia"/>
          <w:szCs w:val="20"/>
          <w:lang w:val="en-GB" w:eastAsia="zh-CN"/>
        </w:rPr>
        <w:fldChar w:fldCharType="separate"/>
      </w:r>
      <w:r w:rsidR="00C02967">
        <w:rPr>
          <w:rFonts w:eastAsiaTheme="minorEastAsia"/>
          <w:szCs w:val="20"/>
          <w:lang w:val="en-GB" w:eastAsia="zh-CN"/>
        </w:rPr>
        <w:t>[2]</w:t>
      </w:r>
      <w:r w:rsidR="00C02967">
        <w:rPr>
          <w:rFonts w:eastAsiaTheme="minorEastAsia"/>
          <w:szCs w:val="20"/>
          <w:lang w:val="en-GB" w:eastAsia="zh-CN"/>
        </w:rPr>
        <w:fldChar w:fldCharType="end"/>
      </w:r>
      <w:r>
        <w:rPr>
          <w:rFonts w:eastAsiaTheme="minorEastAsia"/>
          <w:szCs w:val="20"/>
          <w:lang w:val="en-GB" w:eastAsia="zh-CN"/>
        </w:rPr>
        <w:t xml:space="preserve"> </w:t>
      </w:r>
      <w:r>
        <w:rPr>
          <w:rFonts w:eastAsiaTheme="minorEastAsia" w:hint="eastAsia"/>
          <w:szCs w:val="20"/>
          <w:lang w:val="en-GB" w:eastAsia="zh-CN"/>
        </w:rPr>
        <w:t>a</w:t>
      </w:r>
      <w:r>
        <w:rPr>
          <w:rFonts w:eastAsiaTheme="minorEastAsia"/>
          <w:szCs w:val="20"/>
          <w:lang w:val="en-GB" w:eastAsia="zh-CN"/>
        </w:rPr>
        <w:t xml:space="preserve">nd </w:t>
      </w:r>
      <w:r w:rsidR="004E2BB3">
        <w:rPr>
          <w:rFonts w:eastAsiaTheme="minorEastAsia" w:hint="eastAsia"/>
          <w:szCs w:val="20"/>
          <w:lang w:val="en-GB" w:eastAsia="zh-CN"/>
        </w:rPr>
        <w:t>the</w:t>
      </w:r>
      <w:r w:rsidR="004E2BB3">
        <w:rPr>
          <w:rFonts w:eastAsiaTheme="minorEastAsia"/>
          <w:szCs w:val="20"/>
          <w:lang w:val="en-GB" w:eastAsia="zh-CN"/>
        </w:rPr>
        <w:t xml:space="preserve"> </w:t>
      </w:r>
      <w:r w:rsidR="00D25FD7">
        <w:rPr>
          <w:rFonts w:eastAsiaTheme="minorEastAsia"/>
          <w:szCs w:val="20"/>
          <w:lang w:val="en-GB" w:eastAsia="zh-CN"/>
        </w:rPr>
        <w:t xml:space="preserve">summary </w:t>
      </w:r>
      <w:r>
        <w:rPr>
          <w:rFonts w:eastAsiaTheme="minorEastAsia"/>
          <w:szCs w:val="20"/>
          <w:lang w:val="en-GB" w:eastAsia="zh-CN"/>
        </w:rPr>
        <w:t xml:space="preserve">from </w:t>
      </w:r>
      <w:r w:rsidR="00C51DDB">
        <w:rPr>
          <w:rFonts w:eastAsiaTheme="minorEastAsia" w:hint="eastAsia"/>
          <w:szCs w:val="20"/>
          <w:lang w:val="en-GB" w:eastAsia="zh-CN"/>
        </w:rPr>
        <w:t>RAN</w:t>
      </w:r>
      <w:r>
        <w:rPr>
          <w:rFonts w:eastAsiaTheme="minorEastAsia"/>
          <w:szCs w:val="20"/>
          <w:lang w:val="en-GB" w:eastAsia="zh-CN"/>
        </w:rPr>
        <w:t xml:space="preserve"> Chair</w:t>
      </w:r>
      <w:r w:rsidR="00C51DDB">
        <w:rPr>
          <w:rFonts w:eastAsiaTheme="minorEastAsia"/>
          <w:szCs w:val="20"/>
          <w:lang w:val="en-GB" w:eastAsia="zh-CN"/>
        </w:rPr>
        <w:t xml:space="preserve"> </w:t>
      </w:r>
      <w:r w:rsidR="004E2BB3">
        <w:rPr>
          <w:rFonts w:eastAsiaTheme="minorEastAsia"/>
          <w:szCs w:val="20"/>
          <w:lang w:val="en-GB" w:eastAsia="zh-CN"/>
        </w:rPr>
        <w:t xml:space="preserve">in RAN1#102 </w:t>
      </w:r>
      <w:r w:rsidR="004E2BB3">
        <w:rPr>
          <w:rFonts w:eastAsiaTheme="minorEastAsia"/>
          <w:szCs w:val="20"/>
          <w:lang w:val="en-GB" w:eastAsia="zh-CN"/>
        </w:rPr>
        <w:fldChar w:fldCharType="begin"/>
      </w:r>
      <w:r w:rsidR="004E2BB3">
        <w:rPr>
          <w:rFonts w:eastAsiaTheme="minorEastAsia"/>
          <w:szCs w:val="20"/>
          <w:lang w:val="en-GB" w:eastAsia="zh-CN"/>
        </w:rPr>
        <w:instrText xml:space="preserve"> REF _Ref152083765 \r \h </w:instrText>
      </w:r>
      <w:r w:rsidR="004E2BB3">
        <w:rPr>
          <w:rFonts w:eastAsiaTheme="minorEastAsia"/>
          <w:szCs w:val="20"/>
          <w:lang w:val="en-GB" w:eastAsia="zh-CN"/>
        </w:rPr>
      </w:r>
      <w:r w:rsidR="004E2BB3">
        <w:rPr>
          <w:rFonts w:eastAsiaTheme="minorEastAsia"/>
          <w:szCs w:val="20"/>
          <w:lang w:val="en-GB" w:eastAsia="zh-CN"/>
        </w:rPr>
        <w:fldChar w:fldCharType="separate"/>
      </w:r>
      <w:r w:rsidR="004E2BB3">
        <w:rPr>
          <w:rFonts w:eastAsiaTheme="minorEastAsia"/>
          <w:szCs w:val="20"/>
          <w:lang w:val="en-GB" w:eastAsia="zh-CN"/>
        </w:rPr>
        <w:t>[3]</w:t>
      </w:r>
      <w:r w:rsidR="004E2BB3">
        <w:rPr>
          <w:rFonts w:eastAsiaTheme="minorEastAsia"/>
          <w:szCs w:val="20"/>
          <w:lang w:val="en-GB" w:eastAsia="zh-CN"/>
        </w:rPr>
        <w:fldChar w:fldCharType="end"/>
      </w:r>
      <w:r w:rsidR="00D667F4">
        <w:rPr>
          <w:rFonts w:eastAsiaTheme="minorEastAsia"/>
          <w:szCs w:val="20"/>
          <w:lang w:val="en-GB" w:eastAsia="zh-CN"/>
        </w:rPr>
        <w:t xml:space="preserve">, the following was proposed for the Rel-19 normative work on </w:t>
      </w:r>
      <w:r w:rsidR="00924920">
        <w:rPr>
          <w:rFonts w:eastAsiaTheme="minorEastAsia"/>
          <w:szCs w:val="20"/>
          <w:lang w:val="en-GB" w:eastAsia="zh-CN"/>
        </w:rPr>
        <w:t>E</w:t>
      </w:r>
      <w:r w:rsidR="00D667F4">
        <w:rPr>
          <w:rFonts w:eastAsiaTheme="minorEastAsia"/>
          <w:szCs w:val="20"/>
          <w:lang w:val="en-GB" w:eastAsia="zh-CN"/>
        </w:rPr>
        <w:t>volution</w:t>
      </w:r>
      <w:r w:rsidR="00F012A1" w:rsidRPr="00F012A1">
        <w:rPr>
          <w:rFonts w:eastAsiaTheme="minorEastAsia"/>
          <w:szCs w:val="20"/>
          <w:lang w:val="en-GB" w:eastAsia="zh-CN"/>
        </w:rPr>
        <w:t xml:space="preserve"> </w:t>
      </w:r>
      <w:r w:rsidR="00F012A1">
        <w:rPr>
          <w:rFonts w:eastAsiaTheme="minorEastAsia"/>
          <w:szCs w:val="20"/>
          <w:lang w:val="en-GB" w:eastAsia="zh-CN"/>
        </w:rPr>
        <w:t>of duplex operation</w:t>
      </w:r>
    </w:p>
    <w:tbl>
      <w:tblPr>
        <w:tblStyle w:val="ae"/>
        <w:tblW w:w="5000" w:type="pct"/>
        <w:tblLook w:val="04A0" w:firstRow="1" w:lastRow="0" w:firstColumn="1" w:lastColumn="0" w:noHBand="0" w:noVBand="1"/>
      </w:tblPr>
      <w:tblGrid>
        <w:gridCol w:w="9308"/>
      </w:tblGrid>
      <w:tr w:rsidR="00D667F4" w:rsidRPr="00396867" w14:paraId="09117349" w14:textId="77777777" w:rsidTr="00453A4D">
        <w:trPr>
          <w:trHeight w:val="6967"/>
        </w:trPr>
        <w:tc>
          <w:tcPr>
            <w:tcW w:w="5000" w:type="pct"/>
          </w:tcPr>
          <w:p w14:paraId="23700B2C" w14:textId="77777777" w:rsidR="00D667F4" w:rsidRPr="00396867" w:rsidRDefault="00D667F4" w:rsidP="004B7893">
            <w:pPr>
              <w:numPr>
                <w:ilvl w:val="0"/>
                <w:numId w:val="42"/>
              </w:numPr>
              <w:spacing w:after="0"/>
              <w:ind w:leftChars="-42" w:left="268"/>
              <w:rPr>
                <w:rFonts w:eastAsiaTheme="minorEastAsia"/>
                <w:lang w:eastAsia="zh-CN"/>
              </w:rPr>
            </w:pPr>
            <w:r w:rsidRPr="00396867">
              <w:rPr>
                <w:rFonts w:eastAsiaTheme="minorEastAsia"/>
                <w:lang w:eastAsia="zh-CN"/>
              </w:rPr>
              <w:t xml:space="preserve">References: </w:t>
            </w:r>
            <w:hyperlink r:id="rId8" w:history="1">
              <w:r w:rsidRPr="00396867">
                <w:rPr>
                  <w:rStyle w:val="a5"/>
                  <w:rFonts w:eastAsiaTheme="minorEastAsia"/>
                  <w:lang w:eastAsia="zh-CN"/>
                </w:rPr>
                <w:t>RWS-230488</w:t>
              </w:r>
            </w:hyperlink>
            <w:r w:rsidRPr="00396867">
              <w:rPr>
                <w:rFonts w:eastAsiaTheme="minorEastAsia"/>
                <w:lang w:eastAsia="zh-CN"/>
              </w:rPr>
              <w:t xml:space="preserve">, </w:t>
            </w:r>
            <w:hyperlink r:id="rId9" w:history="1">
              <w:r w:rsidRPr="00396867">
                <w:rPr>
                  <w:rStyle w:val="a5"/>
                  <w:rFonts w:eastAsiaTheme="minorEastAsia"/>
                  <w:lang w:eastAsia="zh-CN"/>
                </w:rPr>
                <w:t>RP-231540</w:t>
              </w:r>
            </w:hyperlink>
            <w:r w:rsidRPr="00396867">
              <w:rPr>
                <w:rFonts w:eastAsiaTheme="minorEastAsia"/>
                <w:lang w:eastAsia="zh-CN"/>
              </w:rPr>
              <w:t xml:space="preserve">, </w:t>
            </w:r>
            <w:hyperlink r:id="rId10" w:history="1">
              <w:r w:rsidRPr="00396867">
                <w:rPr>
                  <w:rStyle w:val="a5"/>
                  <w:rFonts w:eastAsiaTheme="minorEastAsia"/>
                  <w:lang w:eastAsia="zh-CN"/>
                </w:rPr>
                <w:t>RP-232613</w:t>
              </w:r>
            </w:hyperlink>
          </w:p>
          <w:p w14:paraId="1C694B10" w14:textId="77777777" w:rsidR="00D667F4" w:rsidRPr="00396867" w:rsidRDefault="00D667F4" w:rsidP="004B7893">
            <w:pPr>
              <w:numPr>
                <w:ilvl w:val="0"/>
                <w:numId w:val="43"/>
              </w:numPr>
              <w:spacing w:after="0"/>
              <w:ind w:leftChars="-42" w:left="268"/>
              <w:rPr>
                <w:rFonts w:eastAsiaTheme="minorEastAsia"/>
                <w:lang w:eastAsia="zh-CN"/>
              </w:rPr>
            </w:pPr>
            <w:r w:rsidRPr="00396867">
              <w:rPr>
                <w:rFonts w:eastAsiaTheme="minorEastAsia"/>
                <w:lang w:eastAsia="zh-CN"/>
              </w:rPr>
              <w:t>Potential objectives:</w:t>
            </w:r>
          </w:p>
          <w:p w14:paraId="0E716182" w14:textId="77777777" w:rsidR="00D667F4" w:rsidRPr="00396867" w:rsidRDefault="00D667F4" w:rsidP="004B7893">
            <w:pPr>
              <w:numPr>
                <w:ilvl w:val="1"/>
                <w:numId w:val="43"/>
              </w:numPr>
              <w:spacing w:after="0"/>
              <w:ind w:leftChars="287" w:left="991"/>
              <w:rPr>
                <w:rFonts w:eastAsiaTheme="minorEastAsia"/>
                <w:lang w:eastAsia="zh-CN"/>
              </w:rPr>
            </w:pPr>
            <w:r w:rsidRPr="00396867">
              <w:rPr>
                <w:rFonts w:eastAsiaTheme="minorEastAsia"/>
                <w:lang w:eastAsia="zh-CN"/>
              </w:rPr>
              <w:t xml:space="preserve">For subband non-overlapping full duplex (SBFD) operation at gNB side within a TDD carrier </w:t>
            </w:r>
          </w:p>
          <w:p w14:paraId="2EB670A6" w14:textId="77777777" w:rsidR="00D667F4" w:rsidRPr="00396867" w:rsidRDefault="00D667F4" w:rsidP="004B7893">
            <w:pPr>
              <w:numPr>
                <w:ilvl w:val="2"/>
                <w:numId w:val="43"/>
              </w:numPr>
              <w:spacing w:after="0"/>
              <w:ind w:leftChars="613" w:left="1709"/>
              <w:rPr>
                <w:rFonts w:eastAsiaTheme="minorEastAsia"/>
                <w:lang w:eastAsia="zh-CN"/>
              </w:rPr>
            </w:pPr>
            <w:r w:rsidRPr="00396867">
              <w:rPr>
                <w:rFonts w:eastAsiaTheme="minorEastAsia"/>
                <w:color w:val="FF0000"/>
                <w:highlight w:val="yellow"/>
                <w:lang w:eastAsia="zh-CN"/>
              </w:rPr>
              <w:t>[</w:t>
            </w:r>
            <w:r w:rsidRPr="00396867">
              <w:rPr>
                <w:rFonts w:eastAsiaTheme="minorEastAsia"/>
                <w:color w:val="FF0000"/>
                <w:highlight w:val="yellow"/>
                <w:u w:val="single"/>
                <w:lang w:eastAsia="zh-CN"/>
              </w:rPr>
              <w:t>Semi-static/dynamic</w:t>
            </w:r>
            <w:r w:rsidRPr="00396867">
              <w:rPr>
                <w:rFonts w:eastAsiaTheme="minorEastAsia"/>
                <w:color w:val="FF0000"/>
                <w:highlight w:val="yellow"/>
                <w:lang w:eastAsia="zh-CN"/>
              </w:rPr>
              <w:t>]</w:t>
            </w:r>
            <w:r w:rsidRPr="00396867">
              <w:rPr>
                <w:rFonts w:eastAsiaTheme="minorEastAsia"/>
                <w:lang w:eastAsia="zh-CN"/>
              </w:rPr>
              <w:t xml:space="preserve"> indication of time location of SBFD subbands to UEs </w:t>
            </w:r>
            <w:r w:rsidRPr="00396867">
              <w:rPr>
                <w:rFonts w:eastAsiaTheme="minorEastAsia"/>
                <w:highlight w:val="yellow"/>
                <w:lang w:eastAsia="zh-CN"/>
              </w:rPr>
              <w:t>[in RRC_CONNECTED mode]</w:t>
            </w:r>
          </w:p>
          <w:p w14:paraId="280C6187" w14:textId="77777777" w:rsidR="00D667F4" w:rsidRPr="00396867" w:rsidRDefault="00D667F4" w:rsidP="004B7893">
            <w:pPr>
              <w:numPr>
                <w:ilvl w:val="2"/>
                <w:numId w:val="43"/>
              </w:numPr>
              <w:spacing w:after="0"/>
              <w:ind w:leftChars="613" w:left="1709"/>
              <w:rPr>
                <w:rFonts w:eastAsiaTheme="minorEastAsia"/>
                <w:lang w:eastAsia="zh-CN"/>
              </w:rPr>
            </w:pPr>
            <w:r w:rsidRPr="00396867">
              <w:rPr>
                <w:rFonts w:eastAsiaTheme="minorEastAsia"/>
                <w:color w:val="FF0000"/>
                <w:u w:val="single"/>
                <w:lang w:eastAsia="zh-CN"/>
              </w:rPr>
              <w:t>Semi-static indication of</w:t>
            </w:r>
            <w:r w:rsidRPr="00396867">
              <w:rPr>
                <w:rFonts w:eastAsiaTheme="minorEastAsia"/>
                <w:u w:val="single"/>
                <w:lang w:eastAsia="zh-CN"/>
              </w:rPr>
              <w:t xml:space="preserve"> </w:t>
            </w:r>
            <w:r w:rsidRPr="00396867">
              <w:rPr>
                <w:rFonts w:eastAsiaTheme="minorEastAsia"/>
                <w:lang w:eastAsia="zh-CN"/>
              </w:rPr>
              <w:t xml:space="preserve">frequency domain location of SBFD subbands to UEs </w:t>
            </w:r>
            <w:r w:rsidRPr="00396867">
              <w:rPr>
                <w:rFonts w:eastAsiaTheme="minorEastAsia"/>
                <w:highlight w:val="yellow"/>
                <w:lang w:eastAsia="zh-CN"/>
              </w:rPr>
              <w:t>[in RRC_CONNECTED mode]</w:t>
            </w:r>
          </w:p>
          <w:p w14:paraId="7E064DFB" w14:textId="77777777" w:rsidR="00D667F4" w:rsidRPr="00396867" w:rsidRDefault="00D667F4" w:rsidP="004B7893">
            <w:pPr>
              <w:numPr>
                <w:ilvl w:val="2"/>
                <w:numId w:val="43"/>
              </w:numPr>
              <w:spacing w:after="0"/>
              <w:ind w:leftChars="613" w:left="1709"/>
              <w:rPr>
                <w:rFonts w:eastAsiaTheme="minorEastAsia"/>
                <w:lang w:eastAsia="zh-CN"/>
              </w:rPr>
            </w:pPr>
            <w:r w:rsidRPr="00396867">
              <w:rPr>
                <w:rFonts w:eastAsiaTheme="minorEastAsia"/>
                <w:lang w:eastAsia="zh-CN"/>
              </w:rPr>
              <w:t>UE transmission and reception behavior and procedures in SBFD symbols and/or non-SBFD symbols</w:t>
            </w:r>
          </w:p>
          <w:p w14:paraId="52EAA37F" w14:textId="77777777" w:rsidR="00D667F4" w:rsidRPr="00396867" w:rsidRDefault="00D667F4" w:rsidP="004B7893">
            <w:pPr>
              <w:numPr>
                <w:ilvl w:val="2"/>
                <w:numId w:val="43"/>
              </w:numPr>
              <w:spacing w:after="0"/>
              <w:ind w:leftChars="613" w:left="1709"/>
              <w:rPr>
                <w:rFonts w:eastAsiaTheme="minorEastAsia"/>
                <w:lang w:eastAsia="zh-CN"/>
              </w:rPr>
            </w:pPr>
            <w:r w:rsidRPr="00396867">
              <w:rPr>
                <w:rFonts w:eastAsiaTheme="minorEastAsia"/>
                <w:lang w:eastAsia="zh-CN"/>
              </w:rPr>
              <w:t>Note: followings are assumed based on TR 38.858</w:t>
            </w:r>
          </w:p>
          <w:p w14:paraId="0E8F2F28" w14:textId="77777777" w:rsidR="00D667F4" w:rsidRPr="00396867" w:rsidRDefault="00D667F4" w:rsidP="004B7893">
            <w:pPr>
              <w:numPr>
                <w:ilvl w:val="3"/>
                <w:numId w:val="43"/>
              </w:numPr>
              <w:spacing w:after="0"/>
              <w:ind w:leftChars="940" w:left="2428"/>
              <w:rPr>
                <w:rFonts w:eastAsiaTheme="minorEastAsia"/>
                <w:lang w:eastAsia="zh-CN"/>
              </w:rPr>
            </w:pPr>
            <w:r w:rsidRPr="00396867">
              <w:rPr>
                <w:rFonts w:eastAsiaTheme="minorEastAsia"/>
                <w:lang w:eastAsia="zh-CN"/>
              </w:rPr>
              <w:t>SBFD operation Option 4</w:t>
            </w:r>
          </w:p>
          <w:p w14:paraId="2610DA37" w14:textId="77777777" w:rsidR="00D667F4" w:rsidRPr="00396867" w:rsidRDefault="00D667F4" w:rsidP="004B7893">
            <w:pPr>
              <w:numPr>
                <w:ilvl w:val="3"/>
                <w:numId w:val="43"/>
              </w:numPr>
              <w:spacing w:after="0"/>
              <w:ind w:leftChars="940" w:left="2428"/>
              <w:rPr>
                <w:rFonts w:eastAsiaTheme="minorEastAsia"/>
                <w:lang w:eastAsia="zh-CN"/>
              </w:rPr>
            </w:pPr>
            <w:r w:rsidRPr="00396867">
              <w:rPr>
                <w:rFonts w:eastAsiaTheme="minorEastAsia"/>
                <w:lang w:eastAsia="zh-CN"/>
              </w:rPr>
              <w:t>Coexistence between legacy UEs and SBFD aware UEs in the cell operating SBFD at gNB side</w:t>
            </w:r>
          </w:p>
          <w:p w14:paraId="6F902ACC" w14:textId="77777777" w:rsidR="00D667F4" w:rsidRPr="00396867" w:rsidRDefault="00D667F4" w:rsidP="004B7893">
            <w:pPr>
              <w:numPr>
                <w:ilvl w:val="3"/>
                <w:numId w:val="43"/>
              </w:numPr>
              <w:spacing w:after="0"/>
              <w:ind w:leftChars="940" w:left="2428"/>
              <w:rPr>
                <w:rFonts w:eastAsiaTheme="minorEastAsia"/>
                <w:lang w:eastAsia="zh-CN"/>
              </w:rPr>
            </w:pPr>
            <w:r w:rsidRPr="00396867">
              <w:rPr>
                <w:rFonts w:eastAsiaTheme="minorEastAsia"/>
                <w:lang w:eastAsia="zh-CN"/>
              </w:rPr>
              <w:t>SBFD scheme within a single configured DL and UL BWP pair with aligned center frequencies</w:t>
            </w:r>
          </w:p>
          <w:p w14:paraId="08C6C481" w14:textId="77777777" w:rsidR="00D667F4" w:rsidRPr="00396867" w:rsidRDefault="00D667F4" w:rsidP="004B7893">
            <w:pPr>
              <w:numPr>
                <w:ilvl w:val="3"/>
                <w:numId w:val="43"/>
              </w:numPr>
              <w:spacing w:after="0"/>
              <w:ind w:leftChars="940" w:left="2428"/>
              <w:rPr>
                <w:rFonts w:eastAsiaTheme="minorEastAsia"/>
                <w:lang w:eastAsia="zh-CN"/>
              </w:rPr>
            </w:pPr>
            <w:r w:rsidRPr="00396867">
              <w:rPr>
                <w:rFonts w:eastAsiaTheme="minorEastAsia"/>
                <w:lang w:eastAsia="zh-CN"/>
              </w:rPr>
              <w:t>Up to one UL subband for SBFD operation in an SBFD symbol (excluding legacy UL symbol/slot) within a TDD carrier</w:t>
            </w:r>
          </w:p>
          <w:p w14:paraId="4C6D4E06" w14:textId="77777777" w:rsidR="00D667F4" w:rsidRPr="00396867" w:rsidRDefault="00D667F4" w:rsidP="004B7893">
            <w:pPr>
              <w:numPr>
                <w:ilvl w:val="2"/>
                <w:numId w:val="43"/>
              </w:numPr>
              <w:spacing w:after="0"/>
              <w:ind w:leftChars="613" w:left="1709"/>
              <w:rPr>
                <w:rFonts w:eastAsiaTheme="minorEastAsia"/>
                <w:lang w:eastAsia="zh-CN"/>
              </w:rPr>
            </w:pPr>
            <w:r w:rsidRPr="00396867">
              <w:rPr>
                <w:rFonts w:eastAsiaTheme="minorEastAsia"/>
                <w:lang w:eastAsia="zh-CN"/>
              </w:rPr>
              <w:t>At least adjacent channel coexistence between two operators should be considered as a minimum.</w:t>
            </w:r>
          </w:p>
          <w:p w14:paraId="185708C2" w14:textId="77777777" w:rsidR="00D667F4" w:rsidRPr="00396867" w:rsidRDefault="00D667F4" w:rsidP="004B7893">
            <w:pPr>
              <w:numPr>
                <w:ilvl w:val="1"/>
                <w:numId w:val="43"/>
              </w:numPr>
              <w:spacing w:after="0"/>
              <w:ind w:leftChars="287" w:left="991"/>
              <w:rPr>
                <w:rFonts w:eastAsiaTheme="minorEastAsia"/>
                <w:lang w:eastAsia="zh-CN"/>
              </w:rPr>
            </w:pPr>
            <w:r w:rsidRPr="00396867">
              <w:rPr>
                <w:rFonts w:eastAsiaTheme="minorEastAsia"/>
                <w:lang w:eastAsia="zh-CN"/>
              </w:rPr>
              <w:t>Specify enhancements for CLI handling:</w:t>
            </w:r>
          </w:p>
          <w:p w14:paraId="5DF7C661" w14:textId="77777777" w:rsidR="00D667F4" w:rsidRPr="00396867" w:rsidRDefault="00D667F4" w:rsidP="004B7893">
            <w:pPr>
              <w:numPr>
                <w:ilvl w:val="2"/>
                <w:numId w:val="43"/>
              </w:numPr>
              <w:spacing w:after="0"/>
              <w:ind w:leftChars="613" w:left="1709"/>
              <w:rPr>
                <w:rFonts w:eastAsiaTheme="minorEastAsia"/>
                <w:color w:val="FF0000"/>
                <w:lang w:eastAsia="zh-CN"/>
              </w:rPr>
            </w:pPr>
            <w:r w:rsidRPr="00396867">
              <w:rPr>
                <w:rFonts w:eastAsiaTheme="minorEastAsia"/>
                <w:color w:val="FF0000"/>
                <w:u w:val="single"/>
                <w:lang w:eastAsia="zh-CN"/>
              </w:rPr>
              <w:t xml:space="preserve">Support both the gNB-to-gNB co-channel CLI handling scheme(s) and UE-to-UE co-channel CLI handling scheme(s) (the detailed schemes are to be down-selected from those in TR38.858)  </w:t>
            </w:r>
          </w:p>
          <w:p w14:paraId="05825128" w14:textId="77777777" w:rsidR="00D667F4" w:rsidRPr="00396867" w:rsidRDefault="00D667F4" w:rsidP="004B7893">
            <w:pPr>
              <w:numPr>
                <w:ilvl w:val="2"/>
                <w:numId w:val="43"/>
              </w:numPr>
              <w:spacing w:after="0"/>
              <w:ind w:leftChars="613" w:left="1709"/>
              <w:rPr>
                <w:rFonts w:eastAsiaTheme="minorEastAsia"/>
                <w:color w:val="FF0000"/>
                <w:lang w:eastAsia="zh-CN"/>
              </w:rPr>
            </w:pPr>
            <w:r w:rsidRPr="00396867">
              <w:rPr>
                <w:rFonts w:eastAsiaTheme="minorEastAsia"/>
                <w:color w:val="FF0000"/>
                <w:u w:val="single"/>
                <w:lang w:eastAsia="zh-CN"/>
              </w:rPr>
              <w:t>The SBFD operation drives the CLI enhancements, which are expected to be applicable to the dynamic/flexible TDD operation but without dedicated optimization</w:t>
            </w:r>
          </w:p>
          <w:p w14:paraId="70A51B33" w14:textId="3D250836" w:rsidR="00D667F4" w:rsidRPr="00396867" w:rsidRDefault="00D667F4" w:rsidP="004B7893">
            <w:pPr>
              <w:numPr>
                <w:ilvl w:val="1"/>
                <w:numId w:val="43"/>
              </w:numPr>
              <w:spacing w:after="0"/>
              <w:ind w:leftChars="287" w:left="991"/>
              <w:rPr>
                <w:rFonts w:eastAsiaTheme="minorEastAsia"/>
                <w:lang w:eastAsia="zh-CN"/>
              </w:rPr>
            </w:pPr>
            <w:r w:rsidRPr="00396867">
              <w:rPr>
                <w:rFonts w:eastAsiaTheme="minorEastAsia"/>
                <w:lang w:eastAsia="zh-CN"/>
              </w:rPr>
              <w:t>RF requirements for SBFD operation at gNB</w:t>
            </w:r>
          </w:p>
        </w:tc>
      </w:tr>
    </w:tbl>
    <w:p w14:paraId="44A513CA" w14:textId="6CCDA252" w:rsidR="009E41EF" w:rsidRDefault="00694E50" w:rsidP="00364E4A">
      <w:pPr>
        <w:spacing w:before="120"/>
        <w:rPr>
          <w:rFonts w:eastAsiaTheme="minorEastAsia"/>
          <w:szCs w:val="20"/>
          <w:lang w:val="en-GB" w:eastAsia="zh-CN"/>
        </w:rPr>
      </w:pPr>
      <w:r>
        <w:rPr>
          <w:rFonts w:eastAsiaTheme="minorEastAsia"/>
          <w:szCs w:val="20"/>
          <w:lang w:val="en-GB" w:eastAsia="zh-CN"/>
        </w:rPr>
        <w:t>T</w:t>
      </w:r>
      <w:r w:rsidR="00FD1766">
        <w:rPr>
          <w:rFonts w:eastAsiaTheme="minorEastAsia"/>
          <w:szCs w:val="20"/>
          <w:lang w:val="en-GB" w:eastAsia="zh-CN"/>
        </w:rPr>
        <w:t xml:space="preserve">hree </w:t>
      </w:r>
      <w:r w:rsidR="003721B7">
        <w:rPr>
          <w:rFonts w:eastAsiaTheme="minorEastAsia"/>
          <w:szCs w:val="20"/>
          <w:lang w:val="en-GB" w:eastAsia="zh-CN"/>
        </w:rPr>
        <w:t xml:space="preserve">objectives </w:t>
      </w:r>
      <w:r>
        <w:rPr>
          <w:rFonts w:eastAsiaTheme="minorEastAsia"/>
          <w:szCs w:val="20"/>
          <w:lang w:val="en-GB" w:eastAsia="zh-CN"/>
        </w:rPr>
        <w:t xml:space="preserve">are </w:t>
      </w:r>
      <w:r w:rsidR="00254954">
        <w:rPr>
          <w:rFonts w:eastAsiaTheme="minorEastAsia"/>
          <w:szCs w:val="20"/>
          <w:lang w:val="en-GB" w:eastAsia="zh-CN"/>
        </w:rPr>
        <w:t>proposed</w:t>
      </w:r>
      <w:r w:rsidR="004548C8">
        <w:rPr>
          <w:rFonts w:eastAsiaTheme="minorEastAsia"/>
          <w:szCs w:val="20"/>
          <w:lang w:val="en-GB" w:eastAsia="zh-CN"/>
        </w:rPr>
        <w:t xml:space="preserve"> </w:t>
      </w:r>
      <w:r w:rsidR="00680917">
        <w:rPr>
          <w:rFonts w:eastAsiaTheme="minorEastAsia"/>
          <w:szCs w:val="20"/>
          <w:lang w:val="en-GB" w:eastAsia="zh-CN"/>
        </w:rPr>
        <w:t xml:space="preserve">for </w:t>
      </w:r>
      <w:r w:rsidR="004548C8">
        <w:rPr>
          <w:rFonts w:eastAsiaTheme="minorEastAsia"/>
          <w:szCs w:val="20"/>
          <w:lang w:val="en-GB" w:eastAsia="zh-CN"/>
        </w:rPr>
        <w:t xml:space="preserve">the </w:t>
      </w:r>
      <w:r w:rsidR="00680917">
        <w:rPr>
          <w:rFonts w:eastAsiaTheme="minorEastAsia"/>
          <w:szCs w:val="20"/>
          <w:lang w:val="en-GB" w:eastAsia="zh-CN"/>
        </w:rPr>
        <w:t>duplex e</w:t>
      </w:r>
      <w:r w:rsidR="004548C8">
        <w:rPr>
          <w:rFonts w:eastAsiaTheme="minorEastAsia"/>
          <w:szCs w:val="20"/>
          <w:lang w:val="en-GB" w:eastAsia="zh-CN"/>
        </w:rPr>
        <w:t>volution WI</w:t>
      </w:r>
      <w:r w:rsidR="00FD1766">
        <w:rPr>
          <w:rFonts w:eastAsiaTheme="minorEastAsia"/>
          <w:szCs w:val="20"/>
          <w:lang w:val="en-GB" w:eastAsia="zh-CN"/>
        </w:rPr>
        <w:t xml:space="preserve">: </w:t>
      </w:r>
      <w:r w:rsidR="00FD1766" w:rsidRPr="00516146">
        <w:rPr>
          <w:lang w:eastAsia="zh-CN"/>
        </w:rPr>
        <w:t>SBFD operation</w:t>
      </w:r>
      <w:r w:rsidR="00972A7B">
        <w:rPr>
          <w:lang w:eastAsia="zh-CN"/>
        </w:rPr>
        <w:t xml:space="preserve"> </w:t>
      </w:r>
      <w:r w:rsidR="00680917">
        <w:rPr>
          <w:lang w:eastAsia="zh-CN"/>
        </w:rPr>
        <w:t>including</w:t>
      </w:r>
      <w:r w:rsidR="00972A7B">
        <w:rPr>
          <w:lang w:eastAsia="zh-CN"/>
        </w:rPr>
        <w:t xml:space="preserve"> </w:t>
      </w:r>
      <w:r w:rsidR="00972A7B" w:rsidRPr="002E3682">
        <w:rPr>
          <w:rFonts w:cs="Arial" w:hint="eastAsia"/>
          <w:szCs w:val="28"/>
          <w:lang w:eastAsia="zh-CN"/>
        </w:rPr>
        <w:t>enhancements</w:t>
      </w:r>
      <w:r w:rsidR="003C7FB3">
        <w:rPr>
          <w:rFonts w:cs="Arial"/>
          <w:szCs w:val="28"/>
          <w:lang w:eastAsia="zh-CN"/>
        </w:rPr>
        <w:t xml:space="preserve"> for </w:t>
      </w:r>
      <w:r w:rsidR="00972A7B">
        <w:rPr>
          <w:rFonts w:cs="Arial"/>
          <w:szCs w:val="28"/>
          <w:lang w:eastAsia="zh-CN"/>
        </w:rPr>
        <w:t xml:space="preserve">UE </w:t>
      </w:r>
      <w:r w:rsidR="00972A7B" w:rsidRPr="002E3682">
        <w:rPr>
          <w:rFonts w:cs="Arial" w:hint="eastAsia"/>
          <w:szCs w:val="28"/>
          <w:lang w:eastAsia="zh-CN"/>
        </w:rPr>
        <w:t>transmissions and receptions</w:t>
      </w:r>
      <w:r w:rsidR="00680917">
        <w:rPr>
          <w:rFonts w:eastAsiaTheme="minorEastAsia"/>
          <w:szCs w:val="20"/>
          <w:lang w:val="en-GB" w:eastAsia="zh-CN"/>
        </w:rPr>
        <w:t>,</w:t>
      </w:r>
      <w:r w:rsidR="009E41EF">
        <w:rPr>
          <w:rFonts w:eastAsiaTheme="minorEastAsia"/>
          <w:szCs w:val="20"/>
          <w:lang w:val="en-GB" w:eastAsia="zh-CN"/>
        </w:rPr>
        <w:t xml:space="preserve"> enhancements for CLI handling and RF requirements for SBFD operation. </w:t>
      </w:r>
      <w:bookmarkStart w:id="3" w:name="OLE_LINK28"/>
      <w:bookmarkStart w:id="4" w:name="OLE_LINK29"/>
      <w:r w:rsidR="00B95301">
        <w:rPr>
          <w:rFonts w:eastAsiaTheme="minorEastAsia"/>
          <w:szCs w:val="20"/>
          <w:lang w:val="en-GB" w:eastAsia="zh-CN"/>
        </w:rPr>
        <w:t>The impact on gNB RF requirements to enable SBFD operation has been studied in the SI phase and to be continued in the WI</w:t>
      </w:r>
      <w:bookmarkEnd w:id="3"/>
      <w:bookmarkEnd w:id="4"/>
      <w:r w:rsidR="00B95301">
        <w:rPr>
          <w:rFonts w:eastAsiaTheme="minorEastAsia"/>
          <w:szCs w:val="20"/>
          <w:lang w:val="en-GB" w:eastAsia="zh-CN"/>
        </w:rPr>
        <w:t xml:space="preserve">. </w:t>
      </w:r>
      <w:r w:rsidR="00F44F14">
        <w:rPr>
          <w:rFonts w:eastAsiaTheme="minorEastAsia"/>
          <w:szCs w:val="20"/>
          <w:lang w:val="en-GB" w:eastAsia="zh-CN"/>
        </w:rPr>
        <w:t xml:space="preserve">In the following, we discuss </w:t>
      </w:r>
      <w:r>
        <w:rPr>
          <w:rFonts w:eastAsiaTheme="minorEastAsia"/>
          <w:szCs w:val="20"/>
          <w:lang w:val="en-GB" w:eastAsia="zh-CN"/>
        </w:rPr>
        <w:t xml:space="preserve">some further details of </w:t>
      </w:r>
      <w:r w:rsidR="00F44F14">
        <w:rPr>
          <w:rFonts w:eastAsiaTheme="minorEastAsia"/>
          <w:szCs w:val="20"/>
          <w:lang w:val="en-GB" w:eastAsia="zh-CN"/>
        </w:rPr>
        <w:t xml:space="preserve">the first two </w:t>
      </w:r>
      <w:r w:rsidR="00453A4D">
        <w:rPr>
          <w:rFonts w:eastAsiaTheme="minorEastAsia"/>
          <w:szCs w:val="20"/>
          <w:lang w:val="en-GB" w:eastAsia="zh-CN"/>
        </w:rPr>
        <w:t>objectives.</w:t>
      </w:r>
    </w:p>
    <w:p w14:paraId="36F577AE" w14:textId="77777777" w:rsidR="00453A4D" w:rsidRDefault="00453A4D" w:rsidP="00364E4A">
      <w:pPr>
        <w:spacing w:before="120"/>
        <w:rPr>
          <w:rFonts w:eastAsiaTheme="minorEastAsia"/>
          <w:szCs w:val="20"/>
          <w:lang w:val="en-GB" w:eastAsia="zh-CN"/>
        </w:rPr>
      </w:pPr>
    </w:p>
    <w:p w14:paraId="253457FC" w14:textId="5CCD9483" w:rsidR="009E41EF" w:rsidRPr="00DB6DA4" w:rsidRDefault="009E41EF" w:rsidP="00DB6DA4">
      <w:pPr>
        <w:pStyle w:val="2"/>
        <w:rPr>
          <w:rFonts w:eastAsiaTheme="minorEastAsia"/>
          <w:szCs w:val="20"/>
          <w:lang w:val="en-GB" w:eastAsia="zh-CN"/>
        </w:rPr>
      </w:pPr>
      <w:r>
        <w:rPr>
          <w:rFonts w:hint="eastAsia"/>
          <w:lang w:eastAsia="zh-CN"/>
        </w:rPr>
        <w:lastRenderedPageBreak/>
        <w:t>S</w:t>
      </w:r>
      <w:r>
        <w:rPr>
          <w:lang w:eastAsia="zh-CN"/>
        </w:rPr>
        <w:t xml:space="preserve">BFD operation </w:t>
      </w:r>
      <w:r w:rsidR="00D70F65">
        <w:rPr>
          <w:lang w:eastAsia="zh-CN"/>
        </w:rPr>
        <w:t xml:space="preserve">including </w:t>
      </w:r>
      <w:r w:rsidR="00972A7B" w:rsidRPr="002E3682">
        <w:rPr>
          <w:rFonts w:cs="Arial" w:hint="eastAsia"/>
          <w:szCs w:val="28"/>
          <w:lang w:eastAsia="zh-CN"/>
        </w:rPr>
        <w:t xml:space="preserve">enhancements for </w:t>
      </w:r>
      <w:r w:rsidR="00972A7B">
        <w:rPr>
          <w:rFonts w:cs="Arial"/>
          <w:szCs w:val="28"/>
          <w:lang w:eastAsia="zh-CN"/>
        </w:rPr>
        <w:t xml:space="preserve">UE </w:t>
      </w:r>
      <w:r w:rsidR="00972A7B" w:rsidRPr="002E3682">
        <w:rPr>
          <w:rFonts w:cs="Arial" w:hint="eastAsia"/>
          <w:szCs w:val="28"/>
          <w:lang w:eastAsia="zh-CN"/>
        </w:rPr>
        <w:t>transmissions and receptions</w:t>
      </w:r>
      <w:r w:rsidR="00972A7B" w:rsidDel="00972A7B">
        <w:rPr>
          <w:lang w:eastAsia="zh-CN"/>
        </w:rPr>
        <w:t xml:space="preserve"> </w:t>
      </w:r>
    </w:p>
    <w:p w14:paraId="3CBBA286" w14:textId="55C7493E" w:rsidR="005135ED" w:rsidRDefault="00B049F0" w:rsidP="00364E4A">
      <w:pPr>
        <w:spacing w:before="120"/>
        <w:rPr>
          <w:lang w:eastAsia="zh-CN"/>
        </w:rPr>
      </w:pPr>
      <w:r>
        <w:rPr>
          <w:lang w:eastAsia="zh-CN"/>
        </w:rPr>
        <w:t xml:space="preserve">For </w:t>
      </w:r>
      <w:r>
        <w:rPr>
          <w:rFonts w:hint="eastAsia"/>
          <w:lang w:eastAsia="zh-CN"/>
        </w:rPr>
        <w:t>S</w:t>
      </w:r>
      <w:r>
        <w:rPr>
          <w:lang w:eastAsia="zh-CN"/>
        </w:rPr>
        <w:t xml:space="preserve">BFD operation </w:t>
      </w:r>
      <w:r w:rsidR="00A94C32">
        <w:rPr>
          <w:lang w:eastAsia="zh-CN"/>
        </w:rPr>
        <w:t xml:space="preserve">including </w:t>
      </w:r>
      <w:r w:rsidRPr="002E3682">
        <w:rPr>
          <w:rFonts w:cs="Arial" w:hint="eastAsia"/>
          <w:szCs w:val="28"/>
          <w:lang w:eastAsia="zh-CN"/>
        </w:rPr>
        <w:t xml:space="preserve">enhancements for </w:t>
      </w:r>
      <w:r>
        <w:rPr>
          <w:rFonts w:cs="Arial"/>
          <w:szCs w:val="28"/>
          <w:lang w:eastAsia="zh-CN"/>
        </w:rPr>
        <w:t xml:space="preserve">UE </w:t>
      </w:r>
      <w:r w:rsidRPr="002E3682">
        <w:rPr>
          <w:rFonts w:cs="Arial" w:hint="eastAsia"/>
          <w:szCs w:val="28"/>
          <w:lang w:eastAsia="zh-CN"/>
        </w:rPr>
        <w:t>transmissions and receptions</w:t>
      </w:r>
      <w:r>
        <w:rPr>
          <w:rFonts w:cs="Arial"/>
          <w:szCs w:val="28"/>
          <w:lang w:eastAsia="zh-CN"/>
        </w:rPr>
        <w:t>,</w:t>
      </w:r>
      <w:r w:rsidDel="00972A7B">
        <w:rPr>
          <w:rFonts w:eastAsia="Malgun Gothic"/>
          <w:szCs w:val="20"/>
          <w:lang w:val="en-GB" w:eastAsia="zh-CN"/>
        </w:rPr>
        <w:t xml:space="preserve"> </w:t>
      </w:r>
      <w:r>
        <w:rPr>
          <w:lang w:eastAsia="zh-CN"/>
        </w:rPr>
        <w:t>t</w:t>
      </w:r>
      <w:r w:rsidR="005135ED">
        <w:rPr>
          <w:lang w:eastAsia="zh-CN"/>
        </w:rPr>
        <w:t xml:space="preserve">here are several issues which require </w:t>
      </w:r>
      <w:r w:rsidR="00305BEB">
        <w:rPr>
          <w:rFonts w:hint="eastAsia"/>
          <w:lang w:eastAsia="zh-CN"/>
        </w:rPr>
        <w:t>some</w:t>
      </w:r>
      <w:r w:rsidR="00305BEB">
        <w:rPr>
          <w:lang w:eastAsia="zh-CN"/>
        </w:rPr>
        <w:t xml:space="preserve"> </w:t>
      </w:r>
      <w:r w:rsidR="005135ED">
        <w:rPr>
          <w:lang w:eastAsia="zh-CN"/>
        </w:rPr>
        <w:t>further discussion.</w:t>
      </w:r>
    </w:p>
    <w:p w14:paraId="0A58DD5C" w14:textId="2E854CF1" w:rsidR="00F07A22" w:rsidRPr="005B749C" w:rsidRDefault="00F07A22" w:rsidP="005B749C">
      <w:pPr>
        <w:pStyle w:val="af4"/>
        <w:numPr>
          <w:ilvl w:val="0"/>
          <w:numId w:val="45"/>
        </w:numPr>
        <w:spacing w:before="120"/>
        <w:ind w:firstLineChars="0"/>
        <w:rPr>
          <w:b/>
          <w:bCs/>
          <w:lang w:eastAsia="zh-CN"/>
        </w:rPr>
      </w:pPr>
      <w:r w:rsidRPr="005B749C">
        <w:rPr>
          <w:rFonts w:hint="eastAsia"/>
          <w:b/>
          <w:bCs/>
          <w:lang w:eastAsia="zh-CN"/>
        </w:rPr>
        <w:t>S</w:t>
      </w:r>
      <w:r w:rsidRPr="005B749C">
        <w:rPr>
          <w:b/>
          <w:bCs/>
          <w:lang w:eastAsia="zh-CN"/>
        </w:rPr>
        <w:t>BFD operation for UEs in RRC_</w:t>
      </w:r>
      <w:r w:rsidRPr="005B749C">
        <w:rPr>
          <w:rFonts w:hint="eastAsia"/>
          <w:b/>
          <w:bCs/>
          <w:lang w:eastAsia="zh-CN"/>
        </w:rPr>
        <w:t>IDLE</w:t>
      </w:r>
      <w:r w:rsidRPr="005B749C">
        <w:rPr>
          <w:b/>
          <w:bCs/>
          <w:lang w:eastAsia="zh-CN"/>
        </w:rPr>
        <w:t xml:space="preserve"> state</w:t>
      </w:r>
    </w:p>
    <w:p w14:paraId="55F53077" w14:textId="4396B239" w:rsidR="005135ED" w:rsidRDefault="005135ED" w:rsidP="00364E4A">
      <w:pPr>
        <w:spacing w:before="120"/>
        <w:rPr>
          <w:lang w:eastAsia="zh-CN"/>
        </w:rPr>
      </w:pPr>
      <w:r>
        <w:rPr>
          <w:rFonts w:hint="eastAsia"/>
          <w:lang w:eastAsia="zh-CN"/>
        </w:rPr>
        <w:t>T</w:t>
      </w:r>
      <w:r>
        <w:rPr>
          <w:lang w:eastAsia="zh-CN"/>
        </w:rPr>
        <w:t xml:space="preserve">he first issue is whether </w:t>
      </w:r>
      <w:r w:rsidR="00DB6DA4">
        <w:rPr>
          <w:rFonts w:hint="eastAsia"/>
          <w:lang w:eastAsia="zh-CN"/>
        </w:rPr>
        <w:t>SBFD</w:t>
      </w:r>
      <w:r w:rsidR="00DB6DA4">
        <w:rPr>
          <w:lang w:eastAsia="zh-CN"/>
        </w:rPr>
        <w:t xml:space="preserve"> operation </w:t>
      </w:r>
      <w:r w:rsidR="006B7BD1">
        <w:rPr>
          <w:rFonts w:hint="eastAsia"/>
          <w:lang w:eastAsia="zh-CN"/>
        </w:rPr>
        <w:t>is</w:t>
      </w:r>
      <w:r w:rsidR="00DB6DA4">
        <w:rPr>
          <w:lang w:eastAsia="zh-CN"/>
        </w:rPr>
        <w:t xml:space="preserve"> supported for UEs in RRC_IDLE state. </w:t>
      </w:r>
      <w:r w:rsidR="00305BEB">
        <w:rPr>
          <w:lang w:eastAsia="zh-CN"/>
        </w:rPr>
        <w:t>On this issue, t</w:t>
      </w:r>
      <w:r w:rsidR="00DB6DA4">
        <w:rPr>
          <w:lang w:eastAsia="zh-CN"/>
        </w:rPr>
        <w:t>he following was concluded</w:t>
      </w:r>
      <w:r w:rsidR="00F07A22">
        <w:rPr>
          <w:lang w:eastAsia="zh-CN"/>
        </w:rPr>
        <w:t xml:space="preserve"> </w:t>
      </w:r>
      <w:r w:rsidR="00F07A22">
        <w:rPr>
          <w:rFonts w:hint="eastAsia"/>
          <w:lang w:eastAsia="zh-CN"/>
        </w:rPr>
        <w:t>in</w:t>
      </w:r>
      <w:r w:rsidR="00F07A22">
        <w:rPr>
          <w:lang w:eastAsia="zh-CN"/>
        </w:rPr>
        <w:t xml:space="preserve"> Section </w:t>
      </w:r>
      <w:r w:rsidR="00F07A22" w:rsidRPr="002E3682">
        <w:t>6.</w:t>
      </w:r>
      <w:r w:rsidR="00F07A22" w:rsidRPr="002E3682">
        <w:rPr>
          <w:rFonts w:hint="eastAsia"/>
        </w:rPr>
        <w:t>1</w:t>
      </w:r>
      <w:r w:rsidR="00F07A22" w:rsidRPr="002E3682">
        <w:t>.1</w:t>
      </w:r>
      <w:r w:rsidR="00F07A22">
        <w:t xml:space="preserve"> of TR 38.858</w:t>
      </w:r>
      <w:r w:rsidR="00DB6DA4">
        <w:rPr>
          <w:lang w:eastAsia="zh-CN"/>
        </w:rPr>
        <w:t xml:space="preserve">: </w:t>
      </w:r>
    </w:p>
    <w:tbl>
      <w:tblPr>
        <w:tblStyle w:val="ae"/>
        <w:tblW w:w="0" w:type="auto"/>
        <w:tblLook w:val="04A0" w:firstRow="1" w:lastRow="0" w:firstColumn="1" w:lastColumn="0" w:noHBand="0" w:noVBand="1"/>
      </w:tblPr>
      <w:tblGrid>
        <w:gridCol w:w="9308"/>
      </w:tblGrid>
      <w:tr w:rsidR="00DB6DA4" w14:paraId="7B58C735" w14:textId="77777777" w:rsidTr="00DB6DA4">
        <w:tc>
          <w:tcPr>
            <w:tcW w:w="9308" w:type="dxa"/>
          </w:tcPr>
          <w:p w14:paraId="112CB642" w14:textId="7D04A028" w:rsidR="00DB6DA4" w:rsidRPr="00DB6DA4" w:rsidRDefault="00DB6DA4" w:rsidP="00DB6DA4">
            <w:pPr>
              <w:tabs>
                <w:tab w:val="left" w:pos="720"/>
              </w:tabs>
            </w:pPr>
            <w:r>
              <w:t>R</w:t>
            </w:r>
            <w:r>
              <w:rPr>
                <w:rFonts w:hint="eastAsia"/>
              </w:rPr>
              <w:t xml:space="preserve">andom access in SBFD symbols is studied in RAN1. </w:t>
            </w:r>
            <w:r w:rsidRPr="00E33F46">
              <w:rPr>
                <w:rFonts w:ascii="Times" w:hAnsi="Times" w:cs="Times"/>
              </w:rPr>
              <w:t xml:space="preserve">If </w:t>
            </w:r>
            <w:r w:rsidRPr="00E33F46">
              <w:rPr>
                <w:rFonts w:ascii="Times" w:hAnsi="Times" w:cs="Times" w:hint="eastAsia"/>
              </w:rPr>
              <w:t>random access</w:t>
            </w:r>
            <w:r w:rsidRPr="00E33F46">
              <w:rPr>
                <w:rFonts w:ascii="Times" w:hAnsi="Times" w:cs="Times"/>
              </w:rPr>
              <w:t xml:space="preserve"> </w:t>
            </w:r>
            <w:r w:rsidRPr="00E33F46">
              <w:rPr>
                <w:rFonts w:ascii="Times" w:hAnsi="Times" w:cs="Times" w:hint="eastAsia"/>
              </w:rPr>
              <w:t>is</w:t>
            </w:r>
            <w:r w:rsidRPr="00E33F46">
              <w:rPr>
                <w:rFonts w:ascii="Times" w:hAnsi="Times" w:cs="Times"/>
              </w:rPr>
              <w:t xml:space="preserve"> allowed in </w:t>
            </w:r>
            <w:r w:rsidRPr="00E33F46">
              <w:rPr>
                <w:rFonts w:ascii="Times" w:hAnsi="Times" w:cs="Times" w:hint="eastAsia"/>
              </w:rPr>
              <w:t>SBFD symbols</w:t>
            </w:r>
            <w:r w:rsidRPr="00E33F46">
              <w:rPr>
                <w:rFonts w:ascii="Times" w:hAnsi="Times" w:cs="Times"/>
              </w:rPr>
              <w:t xml:space="preserve"> for SBFD-aware UEs, it may potentially reduce the random access</w:t>
            </w:r>
            <w:r w:rsidRPr="00E33F46">
              <w:rPr>
                <w:rFonts w:ascii="Times" w:hAnsi="Times" w:cs="Times" w:hint="eastAsia"/>
              </w:rPr>
              <w:t xml:space="preserve"> latency</w:t>
            </w:r>
            <w:r w:rsidRPr="00E33F46">
              <w:rPr>
                <w:rFonts w:ascii="Times" w:hAnsi="Times" w:cs="Times"/>
              </w:rPr>
              <w:t>, reduce the</w:t>
            </w:r>
            <w:r w:rsidRPr="00E33F46">
              <w:rPr>
                <w:rFonts w:ascii="Times" w:hAnsi="Times" w:cs="Times" w:hint="eastAsia"/>
              </w:rPr>
              <w:t xml:space="preserve"> PRACH</w:t>
            </w:r>
            <w:r w:rsidRPr="00E33F46">
              <w:rPr>
                <w:rFonts w:ascii="Times" w:hAnsi="Times" w:cs="Times"/>
              </w:rPr>
              <w:t xml:space="preserve"> collision probability</w:t>
            </w:r>
            <w:r w:rsidRPr="00E33F46">
              <w:rPr>
                <w:rFonts w:ascii="Times" w:hAnsi="Times" w:cs="Times" w:hint="eastAsia"/>
              </w:rPr>
              <w:t xml:space="preserve"> and/or</w:t>
            </w:r>
            <w:r w:rsidRPr="00E33F46">
              <w:rPr>
                <w:rFonts w:ascii="Times" w:hAnsi="Times" w:cs="Times"/>
              </w:rPr>
              <w:t xml:space="preserve"> improve the coverage of PRACH and Msg3.</w:t>
            </w:r>
            <w:r w:rsidRPr="001617FE">
              <w:rPr>
                <w:rFonts w:ascii="Times" w:hAnsi="Times" w:cs="Times"/>
              </w:rPr>
              <w:t xml:space="preserve"> </w:t>
            </w:r>
            <w:r w:rsidRPr="00E33F46">
              <w:rPr>
                <w:rFonts w:ascii="Times" w:hAnsi="Times" w:cs="Times"/>
              </w:rPr>
              <w:t xml:space="preserve">These aspects </w:t>
            </w:r>
            <w:r w:rsidRPr="00E33F46">
              <w:rPr>
                <w:rFonts w:ascii="Times" w:hAnsi="Times"/>
              </w:rPr>
              <w:t xml:space="preserve">were </w:t>
            </w:r>
            <w:r w:rsidRPr="00E33F46">
              <w:rPr>
                <w:rFonts w:ascii="Times" w:hAnsi="Times" w:hint="eastAsia"/>
              </w:rPr>
              <w:t xml:space="preserve">not </w:t>
            </w:r>
            <w:r w:rsidRPr="00E33F46">
              <w:rPr>
                <w:rFonts w:ascii="Times" w:hAnsi="Times"/>
              </w:rPr>
              <w:t xml:space="preserve">fully </w:t>
            </w:r>
            <w:r w:rsidRPr="00E33F46">
              <w:rPr>
                <w:rFonts w:ascii="Times" w:hAnsi="Times" w:hint="eastAsia"/>
              </w:rPr>
              <w:t>evaluated in RAN1.</w:t>
            </w:r>
            <w:r>
              <w:rPr>
                <w:rFonts w:ascii="Times" w:hAnsi="Times" w:hint="eastAsia"/>
              </w:rPr>
              <w:t xml:space="preserve"> </w:t>
            </w:r>
            <w:r w:rsidRPr="00E33F46">
              <w:rPr>
                <w:rFonts w:ascii="Times" w:hAnsi="Times" w:hint="eastAsia"/>
              </w:rPr>
              <w:t>PRACH and Msg3 transmissions in UL subband in SBFD symbols may cause UE-to-UE CLI. The system performance impact is not evaluated in RAN1.</w:t>
            </w:r>
            <w:r>
              <w:rPr>
                <w:rFonts w:ascii="Times" w:hAnsi="Times" w:hint="eastAsia"/>
              </w:rPr>
              <w:t xml:space="preserve"> </w:t>
            </w:r>
            <w:r w:rsidRPr="00E33F46">
              <w:rPr>
                <w:rFonts w:ascii="Times" w:hAnsi="Times" w:hint="eastAsia"/>
              </w:rPr>
              <w:t xml:space="preserve">Specification impact </w:t>
            </w:r>
            <w:r w:rsidRPr="00E33F46">
              <w:rPr>
                <w:rFonts w:ascii="Times" w:hAnsi="Times"/>
              </w:rPr>
              <w:t xml:space="preserve">is </w:t>
            </w:r>
            <w:r w:rsidRPr="00E33F46">
              <w:rPr>
                <w:rFonts w:ascii="Times" w:hAnsi="Times" w:hint="eastAsia"/>
              </w:rPr>
              <w:t>expected</w:t>
            </w:r>
            <w:r w:rsidRPr="00E33F46">
              <w:rPr>
                <w:rFonts w:ascii="Times" w:hAnsi="Times"/>
              </w:rPr>
              <w:t xml:space="preserve"> to allow random access in SBFD symbols</w:t>
            </w:r>
            <w:r w:rsidRPr="00E33F46">
              <w:rPr>
                <w:rFonts w:ascii="Times" w:hAnsi="Times" w:hint="eastAsia"/>
              </w:rPr>
              <w:t xml:space="preserve"> at least for PRACH and Msg3 transmissions in symbols configured as DL in </w:t>
            </w:r>
            <w:r w:rsidRPr="00E33F46">
              <w:rPr>
                <w:rFonts w:ascii="Times" w:eastAsia="Batang" w:hAnsi="Times"/>
                <w:i/>
                <w:iCs/>
              </w:rPr>
              <w:t>TDD-UL-DL-ConfigCommon</w:t>
            </w:r>
            <w:r w:rsidRPr="00E33F46">
              <w:rPr>
                <w:rFonts w:ascii="Times" w:hAnsi="Times" w:hint="eastAsia"/>
              </w:rPr>
              <w:t>.</w:t>
            </w:r>
          </w:p>
        </w:tc>
      </w:tr>
    </w:tbl>
    <w:p w14:paraId="04CD3D2C" w14:textId="5E8BB1A2" w:rsidR="00F07A22" w:rsidRDefault="00DB6DA4" w:rsidP="00F07A22">
      <w:pPr>
        <w:spacing w:before="120"/>
        <w:rPr>
          <w:lang w:eastAsia="zh-CN"/>
        </w:rPr>
      </w:pPr>
      <w:r>
        <w:rPr>
          <w:lang w:eastAsia="zh-CN"/>
        </w:rPr>
        <w:t xml:space="preserve">It can be observed that </w:t>
      </w:r>
      <w:r w:rsidR="00F07A22">
        <w:rPr>
          <w:lang w:eastAsia="zh-CN"/>
        </w:rPr>
        <w:t xml:space="preserve">the performance benefit to support SBFD operation for UEs in RRC_IDLE state is clear. </w:t>
      </w:r>
      <w:r w:rsidR="00305BEB">
        <w:rPr>
          <w:lang w:eastAsia="zh-CN"/>
        </w:rPr>
        <w:t>On the other hand</w:t>
      </w:r>
      <w:r w:rsidR="00326FAC">
        <w:rPr>
          <w:lang w:eastAsia="zh-CN"/>
        </w:rPr>
        <w:t>, t</w:t>
      </w:r>
      <w:r w:rsidR="00F07A22">
        <w:rPr>
          <w:lang w:eastAsia="zh-CN"/>
        </w:rPr>
        <w:t>he UE-to-UE CLI caused by the PRACH/MSG3 in UL subband in SBFD symbols is not different from other UL transmissions such as PUCCH/PUSCH/SRS. Therefore, it is beneficial to extend the support of SBFD operation to UEs in RRC_IDLE state</w:t>
      </w:r>
      <w:r w:rsidR="00C3741F">
        <w:rPr>
          <w:lang w:eastAsia="zh-CN"/>
        </w:rPr>
        <w:t>, in addition to UEs in RRC_CONNECTED state</w:t>
      </w:r>
      <w:r w:rsidR="00F07A22">
        <w:rPr>
          <w:lang w:eastAsia="zh-CN"/>
        </w:rPr>
        <w:t>.</w:t>
      </w:r>
    </w:p>
    <w:p w14:paraId="63995D68" w14:textId="4BF08117" w:rsidR="00F07A22" w:rsidRPr="00F07A22" w:rsidRDefault="00F07A22" w:rsidP="00F07A22">
      <w:pPr>
        <w:spacing w:before="120"/>
        <w:rPr>
          <w:b/>
          <w:bCs/>
          <w:i/>
          <w:iCs/>
        </w:rPr>
      </w:pPr>
      <w:r w:rsidRPr="00F07A22">
        <w:rPr>
          <w:rFonts w:hint="eastAsia"/>
          <w:b/>
          <w:bCs/>
          <w:i/>
          <w:iCs/>
          <w:lang w:eastAsia="zh-CN"/>
        </w:rPr>
        <w:t>P</w:t>
      </w:r>
      <w:r w:rsidRPr="00F07A22">
        <w:rPr>
          <w:b/>
          <w:bCs/>
          <w:i/>
          <w:iCs/>
          <w:lang w:eastAsia="zh-CN"/>
        </w:rPr>
        <w:t xml:space="preserve">roposal 1: </w:t>
      </w:r>
      <w:r w:rsidRPr="00F07A22">
        <w:rPr>
          <w:i/>
          <w:iCs/>
          <w:lang w:eastAsia="zh-CN"/>
        </w:rPr>
        <w:t>Support SBFD operation for UE</w:t>
      </w:r>
      <w:r w:rsidR="00186345">
        <w:rPr>
          <w:i/>
          <w:iCs/>
          <w:lang w:eastAsia="zh-CN"/>
        </w:rPr>
        <w:t>s</w:t>
      </w:r>
      <w:r w:rsidRPr="00F07A22">
        <w:rPr>
          <w:i/>
          <w:iCs/>
          <w:lang w:eastAsia="zh-CN"/>
        </w:rPr>
        <w:t xml:space="preserve"> in RRC</w:t>
      </w:r>
      <w:r w:rsidRPr="00F07A22">
        <w:rPr>
          <w:rFonts w:hint="eastAsia"/>
          <w:i/>
          <w:iCs/>
          <w:lang w:eastAsia="zh-CN"/>
        </w:rPr>
        <w:t>_</w:t>
      </w:r>
      <w:r w:rsidRPr="00F07A22">
        <w:rPr>
          <w:i/>
          <w:iCs/>
          <w:lang w:eastAsia="zh-CN"/>
        </w:rPr>
        <w:t>IDLE state</w:t>
      </w:r>
      <w:r w:rsidR="00BB752B" w:rsidRPr="00BB752B">
        <w:rPr>
          <w:i/>
          <w:iCs/>
          <w:lang w:eastAsia="zh-CN"/>
        </w:rPr>
        <w:t xml:space="preserve"> </w:t>
      </w:r>
      <w:r w:rsidR="00BB752B">
        <w:rPr>
          <w:i/>
          <w:iCs/>
          <w:lang w:eastAsia="zh-CN"/>
        </w:rPr>
        <w:t>in</w:t>
      </w:r>
      <w:r w:rsidR="00BB752B" w:rsidRPr="00113D7D">
        <w:rPr>
          <w:i/>
          <w:iCs/>
          <w:lang w:eastAsia="zh-CN"/>
        </w:rPr>
        <w:t xml:space="preserve"> Rel-19 normative work </w:t>
      </w:r>
      <w:r w:rsidR="00BB752B">
        <w:rPr>
          <w:i/>
          <w:iCs/>
          <w:lang w:eastAsia="zh-CN"/>
        </w:rPr>
        <w:t>of</w:t>
      </w:r>
      <w:r w:rsidR="00BB752B" w:rsidRPr="00113D7D">
        <w:rPr>
          <w:i/>
          <w:iCs/>
          <w:lang w:eastAsia="zh-CN"/>
        </w:rPr>
        <w:t xml:space="preserve"> duplex evolution</w:t>
      </w:r>
      <w:r w:rsidR="006F699D">
        <w:rPr>
          <w:i/>
          <w:iCs/>
          <w:lang w:eastAsia="zh-CN"/>
        </w:rPr>
        <w:t>, in addition to UEs in RRC_CONNECTED state</w:t>
      </w:r>
      <w:r w:rsidR="00BB752B" w:rsidRPr="00113D7D">
        <w:rPr>
          <w:i/>
          <w:iCs/>
          <w:lang w:eastAsia="zh-CN"/>
        </w:rPr>
        <w:t>.</w:t>
      </w:r>
    </w:p>
    <w:p w14:paraId="6615CB62" w14:textId="4BE26E17" w:rsidR="00554084" w:rsidRPr="005B749C" w:rsidRDefault="00554084" w:rsidP="005B749C">
      <w:pPr>
        <w:pStyle w:val="af4"/>
        <w:numPr>
          <w:ilvl w:val="0"/>
          <w:numId w:val="45"/>
        </w:numPr>
        <w:spacing w:before="120"/>
        <w:ind w:firstLineChars="0"/>
        <w:rPr>
          <w:b/>
          <w:bCs/>
          <w:lang w:eastAsia="zh-CN"/>
        </w:rPr>
      </w:pPr>
      <w:r w:rsidRPr="005B749C">
        <w:rPr>
          <w:b/>
          <w:bCs/>
          <w:lang w:eastAsia="zh-CN"/>
        </w:rPr>
        <w:t>Dynamic SBFD</w:t>
      </w:r>
    </w:p>
    <w:p w14:paraId="0AE5213A" w14:textId="4699AD7E" w:rsidR="00C0172A" w:rsidRDefault="00554084" w:rsidP="00C0172A">
      <w:pPr>
        <w:spacing w:before="120"/>
        <w:rPr>
          <w:rFonts w:eastAsia="Malgun Gothic"/>
          <w:lang w:eastAsia="zh-CN"/>
        </w:rPr>
      </w:pPr>
      <w:r>
        <w:rPr>
          <w:lang w:eastAsia="zh-CN"/>
        </w:rPr>
        <w:t xml:space="preserve">The </w:t>
      </w:r>
      <w:r w:rsidR="005B749C">
        <w:rPr>
          <w:lang w:eastAsia="zh-CN"/>
        </w:rPr>
        <w:t>second issue</w:t>
      </w:r>
      <w:r>
        <w:rPr>
          <w:lang w:eastAsia="zh-CN"/>
        </w:rPr>
        <w:t xml:space="preserve"> is whether </w:t>
      </w:r>
      <w:r w:rsidR="005B749C">
        <w:rPr>
          <w:lang w:eastAsia="zh-CN"/>
        </w:rPr>
        <w:t xml:space="preserve">to include </w:t>
      </w:r>
      <w:r w:rsidR="00364E4A">
        <w:rPr>
          <w:lang w:eastAsia="zh-CN"/>
        </w:rPr>
        <w:t>dynamic SBFD</w:t>
      </w:r>
      <w:r>
        <w:rPr>
          <w:lang w:eastAsia="zh-CN"/>
        </w:rPr>
        <w:t xml:space="preserve"> </w:t>
      </w:r>
      <w:r w:rsidR="005B749C">
        <w:rPr>
          <w:lang w:eastAsia="zh-CN"/>
        </w:rPr>
        <w:t>in the Rel-19 normative work</w:t>
      </w:r>
      <w:r>
        <w:rPr>
          <w:lang w:eastAsia="zh-CN"/>
        </w:rPr>
        <w:t>.</w:t>
      </w:r>
      <w:r w:rsidR="00364E4A">
        <w:rPr>
          <w:lang w:eastAsia="zh-CN"/>
        </w:rPr>
        <w:t xml:space="preserve"> </w:t>
      </w:r>
      <w:r w:rsidR="005B749C">
        <w:rPr>
          <w:lang w:eastAsia="zh-CN"/>
        </w:rPr>
        <w:t>T</w:t>
      </w:r>
      <w:r w:rsidR="00364E4A">
        <w:rPr>
          <w:lang w:eastAsia="zh-CN"/>
        </w:rPr>
        <w:t xml:space="preserve">he evaluations on dynamic SBFD </w:t>
      </w:r>
      <w:r w:rsidR="00310822">
        <w:rPr>
          <w:lang w:eastAsia="zh-CN"/>
        </w:rPr>
        <w:t>are</w:t>
      </w:r>
      <w:r w:rsidR="00364E4A">
        <w:rPr>
          <w:lang w:eastAsia="zh-CN"/>
        </w:rPr>
        <w:t xml:space="preserve"> not many</w:t>
      </w:r>
      <w:r w:rsidR="005B749C">
        <w:rPr>
          <w:lang w:eastAsia="zh-CN"/>
        </w:rPr>
        <w:t xml:space="preserve"> (3 sources)</w:t>
      </w:r>
      <w:r w:rsidR="00364E4A">
        <w:rPr>
          <w:lang w:eastAsia="zh-CN"/>
        </w:rPr>
        <w:t xml:space="preserve"> and the results from different companies are divergent. </w:t>
      </w:r>
      <w:r w:rsidR="005B749C">
        <w:rPr>
          <w:lang w:eastAsia="zh-CN"/>
        </w:rPr>
        <w:t>In addition, it was also observed</w:t>
      </w:r>
      <w:r w:rsidR="00310822">
        <w:rPr>
          <w:rFonts w:eastAsia="Malgun Gothic"/>
          <w:lang w:eastAsia="zh-CN"/>
        </w:rPr>
        <w:t>:</w:t>
      </w:r>
    </w:p>
    <w:tbl>
      <w:tblPr>
        <w:tblStyle w:val="ae"/>
        <w:tblW w:w="0" w:type="auto"/>
        <w:tblLook w:val="04A0" w:firstRow="1" w:lastRow="0" w:firstColumn="1" w:lastColumn="0" w:noHBand="0" w:noVBand="1"/>
      </w:tblPr>
      <w:tblGrid>
        <w:gridCol w:w="9308"/>
      </w:tblGrid>
      <w:tr w:rsidR="00FB1D8D" w14:paraId="14362DCA" w14:textId="77777777" w:rsidTr="00FB1D8D">
        <w:tc>
          <w:tcPr>
            <w:tcW w:w="9308" w:type="dxa"/>
          </w:tcPr>
          <w:p w14:paraId="4D9832A3" w14:textId="77777777" w:rsidR="00FB1D8D" w:rsidRPr="00C0172A" w:rsidRDefault="00FB1D8D" w:rsidP="00FB1D8D">
            <w:pPr>
              <w:pStyle w:val="23"/>
              <w:numPr>
                <w:ilvl w:val="0"/>
                <w:numId w:val="46"/>
              </w:numPr>
              <w:autoSpaceDE w:val="0"/>
              <w:autoSpaceDN w:val="0"/>
              <w:adjustRightInd w:val="0"/>
              <w:snapToGrid w:val="0"/>
              <w:spacing w:beforeLines="30" w:before="72" w:afterLines="50" w:after="120" w:line="60" w:lineRule="atLeast"/>
              <w:rPr>
                <w:rFonts w:ascii="Times New Roman" w:eastAsia="Malgun Gothic" w:hAnsi="Times New Roman" w:cs="Times New Roman"/>
                <w:sz w:val="22"/>
                <w:szCs w:val="22"/>
                <w:lang w:eastAsia="zh-CN"/>
              </w:rPr>
            </w:pPr>
            <w:r w:rsidRPr="00C0172A">
              <w:rPr>
                <w:rFonts w:ascii="Times New Roman" w:eastAsia="Malgun Gothic" w:hAnsi="Times New Roman" w:cs="Times New Roman"/>
                <w:sz w:val="22"/>
                <w:szCs w:val="22"/>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52B210AA" w14:textId="2EDAC76E" w:rsidR="00FB1D8D" w:rsidRPr="00FB1D8D" w:rsidRDefault="00FB1D8D" w:rsidP="00C0172A">
            <w:pPr>
              <w:pStyle w:val="23"/>
              <w:numPr>
                <w:ilvl w:val="0"/>
                <w:numId w:val="46"/>
              </w:numPr>
              <w:autoSpaceDE w:val="0"/>
              <w:autoSpaceDN w:val="0"/>
              <w:adjustRightInd w:val="0"/>
              <w:snapToGrid w:val="0"/>
              <w:spacing w:beforeLines="30" w:before="72" w:afterLines="50" w:after="120" w:line="60" w:lineRule="atLeast"/>
              <w:rPr>
                <w:rFonts w:ascii="Times New Roman" w:eastAsia="Malgun Gothic" w:hAnsi="Times New Roman" w:cs="Times New Roman"/>
                <w:sz w:val="22"/>
                <w:szCs w:val="22"/>
                <w:lang w:eastAsia="zh-CN"/>
              </w:rPr>
            </w:pPr>
            <w:r w:rsidRPr="00C0172A">
              <w:rPr>
                <w:rFonts w:ascii="Times New Roman" w:eastAsia="Malgun Gothic" w:hAnsi="Times New Roman" w:cs="Times New Roman"/>
                <w:sz w:val="22"/>
                <w:szCs w:val="22"/>
                <w:lang w:eastAsia="zh-CN"/>
              </w:rPr>
              <w:t>UE implementation complexity may be increased if the UE supports dynamic SBFD and dynamic SBFD may result in increased UE-to-UE CLI</w:t>
            </w:r>
          </w:p>
        </w:tc>
      </w:tr>
    </w:tbl>
    <w:p w14:paraId="70A3DC03" w14:textId="534956F8" w:rsidR="00554084" w:rsidRDefault="00364E4A" w:rsidP="00364E4A">
      <w:pPr>
        <w:spacing w:before="120"/>
        <w:rPr>
          <w:rFonts w:eastAsia="Malgun Gothic"/>
          <w:szCs w:val="20"/>
          <w:lang w:val="en-GB" w:eastAsia="zh-CN"/>
        </w:rPr>
      </w:pPr>
      <w:r>
        <w:rPr>
          <w:lang w:eastAsia="zh-CN"/>
        </w:rPr>
        <w:t xml:space="preserve">Therefore, we suggest dynamic SBFD is not included </w:t>
      </w:r>
      <w:r w:rsidR="00C0172A">
        <w:rPr>
          <w:rFonts w:eastAsia="Malgun Gothic"/>
          <w:szCs w:val="20"/>
          <w:lang w:val="en-GB" w:eastAsia="zh-CN"/>
        </w:rPr>
        <w:t>in</w:t>
      </w:r>
      <w:r w:rsidRPr="004A448B">
        <w:rPr>
          <w:rFonts w:eastAsia="Malgun Gothic"/>
          <w:szCs w:val="20"/>
          <w:lang w:val="en-GB" w:eastAsia="zh-CN"/>
        </w:rPr>
        <w:t xml:space="preserve"> </w:t>
      </w:r>
      <w:r w:rsidR="00C0172A">
        <w:rPr>
          <w:rFonts w:eastAsia="Malgun Gothic"/>
          <w:szCs w:val="20"/>
          <w:lang w:val="en-GB" w:eastAsia="zh-CN"/>
        </w:rPr>
        <w:t>the</w:t>
      </w:r>
      <w:r w:rsidRPr="004A448B">
        <w:rPr>
          <w:rFonts w:eastAsia="Malgun Gothic"/>
          <w:szCs w:val="20"/>
          <w:lang w:val="en-GB" w:eastAsia="zh-CN"/>
        </w:rPr>
        <w:t xml:space="preserve"> Rel-19 normative work</w:t>
      </w:r>
      <w:r>
        <w:rPr>
          <w:rFonts w:eastAsia="Malgun Gothic"/>
          <w:szCs w:val="20"/>
          <w:lang w:val="en-GB" w:eastAsia="zh-CN"/>
        </w:rPr>
        <w:t xml:space="preserve">. </w:t>
      </w:r>
    </w:p>
    <w:p w14:paraId="0DC20EDE" w14:textId="1B2A5D74" w:rsidR="00C0172A" w:rsidRPr="00F07A22" w:rsidRDefault="00C0172A" w:rsidP="00C0172A">
      <w:pPr>
        <w:spacing w:before="120"/>
        <w:rPr>
          <w:b/>
          <w:bCs/>
          <w:i/>
          <w:iCs/>
        </w:rPr>
      </w:pPr>
      <w:r w:rsidRPr="00F07A22">
        <w:rPr>
          <w:rFonts w:hint="eastAsia"/>
          <w:b/>
          <w:bCs/>
          <w:i/>
          <w:iCs/>
          <w:lang w:eastAsia="zh-CN"/>
        </w:rPr>
        <w:t>P</w:t>
      </w:r>
      <w:r w:rsidRPr="00F07A22">
        <w:rPr>
          <w:b/>
          <w:bCs/>
          <w:i/>
          <w:iCs/>
          <w:lang w:eastAsia="zh-CN"/>
        </w:rPr>
        <w:t xml:space="preserve">roposal </w:t>
      </w:r>
      <w:r w:rsidR="00113D7D">
        <w:rPr>
          <w:b/>
          <w:bCs/>
          <w:i/>
          <w:iCs/>
          <w:lang w:eastAsia="zh-CN"/>
        </w:rPr>
        <w:t>2</w:t>
      </w:r>
      <w:r w:rsidRPr="00F07A22">
        <w:rPr>
          <w:b/>
          <w:bCs/>
          <w:i/>
          <w:iCs/>
          <w:lang w:eastAsia="zh-CN"/>
        </w:rPr>
        <w:t xml:space="preserve">: </w:t>
      </w:r>
      <w:r w:rsidRPr="00113D7D">
        <w:rPr>
          <w:i/>
          <w:iCs/>
          <w:lang w:eastAsia="zh-CN"/>
        </w:rPr>
        <w:t xml:space="preserve">Dynamic SBFD is not included </w:t>
      </w:r>
      <w:r w:rsidR="00FD372A">
        <w:rPr>
          <w:i/>
          <w:iCs/>
          <w:lang w:eastAsia="zh-CN"/>
        </w:rPr>
        <w:t>in</w:t>
      </w:r>
      <w:r w:rsidR="00FD372A" w:rsidRPr="00113D7D">
        <w:rPr>
          <w:i/>
          <w:iCs/>
          <w:lang w:eastAsia="zh-CN"/>
        </w:rPr>
        <w:t xml:space="preserve"> </w:t>
      </w:r>
      <w:r w:rsidRPr="00113D7D">
        <w:rPr>
          <w:i/>
          <w:iCs/>
          <w:lang w:eastAsia="zh-CN"/>
        </w:rPr>
        <w:t xml:space="preserve">Rel-19 normative work </w:t>
      </w:r>
      <w:r w:rsidR="00113D7D">
        <w:rPr>
          <w:i/>
          <w:iCs/>
          <w:lang w:eastAsia="zh-CN"/>
        </w:rPr>
        <w:t>of</w:t>
      </w:r>
      <w:r w:rsidRPr="00113D7D">
        <w:rPr>
          <w:i/>
          <w:iCs/>
          <w:lang w:eastAsia="zh-CN"/>
        </w:rPr>
        <w:t xml:space="preserve"> duplex evolution.</w:t>
      </w:r>
    </w:p>
    <w:p w14:paraId="75A768DF" w14:textId="5B304CD8" w:rsidR="00453A4D" w:rsidRPr="008276D5" w:rsidRDefault="00453A4D" w:rsidP="00453A4D">
      <w:pPr>
        <w:pStyle w:val="af4"/>
        <w:numPr>
          <w:ilvl w:val="0"/>
          <w:numId w:val="45"/>
        </w:numPr>
        <w:spacing w:before="120"/>
        <w:ind w:firstLineChars="0"/>
        <w:rPr>
          <w:lang w:val="en-GB" w:eastAsia="zh-CN"/>
        </w:rPr>
      </w:pPr>
      <w:bookmarkStart w:id="5" w:name="OLE_LINK3"/>
      <w:r w:rsidRPr="00453A4D">
        <w:rPr>
          <w:rFonts w:eastAsiaTheme="minorEastAsia"/>
          <w:b/>
          <w:bCs/>
          <w:szCs w:val="20"/>
          <w:lang w:val="en-GB" w:eastAsia="zh-CN"/>
        </w:rPr>
        <w:t>SBFD operation across carriers within one band</w:t>
      </w:r>
    </w:p>
    <w:p w14:paraId="7339E4C5" w14:textId="2361F175" w:rsidR="008276D5" w:rsidRDefault="007125F7" w:rsidP="0065492B">
      <w:pPr>
        <w:spacing w:before="120"/>
      </w:pPr>
      <w:r>
        <w:t xml:space="preserve">In the proposed objectives </w:t>
      </w:r>
      <w:r>
        <w:fldChar w:fldCharType="begin"/>
      </w:r>
      <w:r>
        <w:instrText xml:space="preserve"> REF _Ref152083765 \r \h </w:instrText>
      </w:r>
      <w:r>
        <w:fldChar w:fldCharType="separate"/>
      </w:r>
      <w:r>
        <w:t>[3]</w:t>
      </w:r>
      <w:r>
        <w:fldChar w:fldCharType="end"/>
      </w:r>
      <w:r>
        <w:t xml:space="preserve">, only SBFD operation within one carrier is included. </w:t>
      </w:r>
      <w:r w:rsidR="00DF5EA0" w:rsidRPr="003B467D">
        <w:t xml:space="preserve">From deployment perspective, </w:t>
      </w:r>
      <w:r w:rsidR="00284163">
        <w:t xml:space="preserve">it is beneficial </w:t>
      </w:r>
      <w:r w:rsidR="00E41869">
        <w:t xml:space="preserve">also </w:t>
      </w:r>
      <w:r w:rsidR="00284163">
        <w:t xml:space="preserve">to support SBFD operation across different carriers especially when </w:t>
      </w:r>
      <w:r w:rsidR="007D661E">
        <w:t xml:space="preserve">the operator has </w:t>
      </w:r>
      <w:r w:rsidR="00DF5EA0" w:rsidRPr="003B467D">
        <w:t>large bandwidth within one band, e.g.</w:t>
      </w:r>
      <w:r w:rsidR="00DF5EA0">
        <w:rPr>
          <w:rFonts w:hint="eastAsia"/>
          <w:lang w:eastAsia="zh-CN"/>
        </w:rPr>
        <w:t>,</w:t>
      </w:r>
      <w:r w:rsidR="00DF5EA0" w:rsidRPr="003B467D">
        <w:t xml:space="preserve"> </w:t>
      </w:r>
      <w:r w:rsidR="00605325">
        <w:t>160MHz/</w:t>
      </w:r>
      <w:r w:rsidR="00DF5EA0" w:rsidRPr="003B467D">
        <w:t>200MHz in FR1</w:t>
      </w:r>
      <w:r w:rsidR="00DF5EA0">
        <w:t>, 800MHz in FR2</w:t>
      </w:r>
      <w:r w:rsidR="00DF5EA0" w:rsidRPr="003B467D">
        <w:t>.</w:t>
      </w:r>
      <w:r w:rsidR="00DF5EA0">
        <w:t xml:space="preserve"> </w:t>
      </w:r>
      <w:r w:rsidR="00E41869">
        <w:t>T</w:t>
      </w:r>
      <w:r>
        <w:t xml:space="preserve">he support of </w:t>
      </w:r>
      <w:r w:rsidRPr="00165A55">
        <w:rPr>
          <w:lang w:eastAsia="zh-CN"/>
        </w:rPr>
        <w:t>SBFD</w:t>
      </w:r>
      <w:r w:rsidRPr="00165A55">
        <w:t xml:space="preserve"> operation across carriers</w:t>
      </w:r>
      <w:r>
        <w:t xml:space="preserve"> require</w:t>
      </w:r>
      <w:r w:rsidR="00605325">
        <w:t>s</w:t>
      </w:r>
      <w:r>
        <w:t xml:space="preserve"> </w:t>
      </w:r>
      <w:r w:rsidR="009B58CF">
        <w:t xml:space="preserve">only </w:t>
      </w:r>
      <w:r>
        <w:t xml:space="preserve">minor specific standardization </w:t>
      </w:r>
      <w:r w:rsidR="009B58CF">
        <w:t>change</w:t>
      </w:r>
      <w:r w:rsidR="00AA7FB8">
        <w:t xml:space="preserve"> in RAN1</w:t>
      </w:r>
      <w:r>
        <w:t xml:space="preserve">. From resource allocation point of view, there is no need to configure subband(s). For CLI handling, the solutions of gNB-gNB CLI handling and UE-UE CLI handling are common for SBFD operation within a carrier and across carriers. The only specification </w:t>
      </w:r>
      <w:r w:rsidR="009B58CF">
        <w:t xml:space="preserve">impact </w:t>
      </w:r>
      <w:r>
        <w:t>is</w:t>
      </w:r>
      <w:r w:rsidRPr="007125F7">
        <w:t xml:space="preserve"> </w:t>
      </w:r>
      <w:r>
        <w:t>to remove the restriction for half-duplex CA UEs in current specification.</w:t>
      </w:r>
      <w:r w:rsidR="00AA7FB8">
        <w:t xml:space="preserve"> </w:t>
      </w:r>
    </w:p>
    <w:p w14:paraId="1A420F9E" w14:textId="0EC21DA0" w:rsidR="008276D5" w:rsidRDefault="007125F7" w:rsidP="008276D5">
      <w:pPr>
        <w:spacing w:before="120"/>
      </w:pPr>
      <w:bookmarkStart w:id="6" w:name="OLE_LINK12"/>
      <w:r w:rsidRPr="00F07A22">
        <w:rPr>
          <w:rFonts w:hint="eastAsia"/>
          <w:b/>
          <w:bCs/>
          <w:i/>
          <w:iCs/>
          <w:lang w:eastAsia="zh-CN"/>
        </w:rPr>
        <w:t>P</w:t>
      </w:r>
      <w:r w:rsidRPr="00F07A22">
        <w:rPr>
          <w:b/>
          <w:bCs/>
          <w:i/>
          <w:iCs/>
          <w:lang w:eastAsia="zh-CN"/>
        </w:rPr>
        <w:t xml:space="preserve">roposal </w:t>
      </w:r>
      <w:r>
        <w:rPr>
          <w:b/>
          <w:bCs/>
          <w:i/>
          <w:iCs/>
          <w:lang w:eastAsia="zh-CN"/>
        </w:rPr>
        <w:t>3</w:t>
      </w:r>
      <w:r w:rsidRPr="00F07A22">
        <w:rPr>
          <w:b/>
          <w:bCs/>
          <w:i/>
          <w:iCs/>
          <w:lang w:eastAsia="zh-CN"/>
        </w:rPr>
        <w:t xml:space="preserve">: </w:t>
      </w:r>
      <w:r w:rsidR="00F60284" w:rsidRPr="00F60284">
        <w:rPr>
          <w:rFonts w:hint="eastAsia"/>
          <w:i/>
          <w:iCs/>
          <w:lang w:eastAsia="zh-CN"/>
        </w:rPr>
        <w:t>Support</w:t>
      </w:r>
      <w:r w:rsidR="00F60284">
        <w:rPr>
          <w:b/>
          <w:bCs/>
          <w:i/>
          <w:iCs/>
          <w:lang w:eastAsia="zh-CN"/>
        </w:rPr>
        <w:t xml:space="preserve"> </w:t>
      </w:r>
      <w:r>
        <w:rPr>
          <w:i/>
        </w:rPr>
        <w:t xml:space="preserve">SBFD operation across carriers within </w:t>
      </w:r>
      <w:r w:rsidR="002D5389">
        <w:rPr>
          <w:i/>
        </w:rPr>
        <w:t>one</w:t>
      </w:r>
      <w:r>
        <w:rPr>
          <w:i/>
        </w:rPr>
        <w:t xml:space="preserve"> TDD band in</w:t>
      </w:r>
      <w:r w:rsidRPr="007125F7">
        <w:rPr>
          <w:i/>
          <w:iCs/>
          <w:lang w:eastAsia="zh-CN"/>
        </w:rPr>
        <w:t xml:space="preserve"> </w:t>
      </w:r>
      <w:r w:rsidRPr="00113D7D">
        <w:rPr>
          <w:i/>
          <w:iCs/>
          <w:lang w:eastAsia="zh-CN"/>
        </w:rPr>
        <w:t xml:space="preserve">Rel-19 normative work </w:t>
      </w:r>
      <w:r>
        <w:rPr>
          <w:i/>
          <w:iCs/>
          <w:lang w:eastAsia="zh-CN"/>
        </w:rPr>
        <w:t>of</w:t>
      </w:r>
      <w:r w:rsidRPr="00113D7D">
        <w:rPr>
          <w:i/>
          <w:iCs/>
          <w:lang w:eastAsia="zh-CN"/>
        </w:rPr>
        <w:t xml:space="preserve"> duplex evolution</w:t>
      </w:r>
      <w:r w:rsidR="006F699D">
        <w:rPr>
          <w:i/>
          <w:iCs/>
          <w:lang w:eastAsia="zh-CN"/>
        </w:rPr>
        <w:t>, in addition to single NR TDD carrier</w:t>
      </w:r>
      <w:r>
        <w:rPr>
          <w:i/>
        </w:rPr>
        <w:t>.</w:t>
      </w:r>
      <w:r w:rsidR="00231BC0">
        <w:rPr>
          <w:i/>
        </w:rPr>
        <w:t xml:space="preserve"> </w:t>
      </w:r>
    </w:p>
    <w:bookmarkEnd w:id="6"/>
    <w:p w14:paraId="5CA328E0" w14:textId="77777777" w:rsidR="008276D5" w:rsidRPr="00113D7D" w:rsidRDefault="008276D5" w:rsidP="008276D5">
      <w:pPr>
        <w:pStyle w:val="af4"/>
        <w:numPr>
          <w:ilvl w:val="0"/>
          <w:numId w:val="45"/>
        </w:numPr>
        <w:ind w:firstLineChars="0"/>
        <w:rPr>
          <w:rFonts w:eastAsiaTheme="minorEastAsia"/>
          <w:b/>
          <w:bCs/>
          <w:szCs w:val="20"/>
          <w:lang w:val="en-GB" w:eastAsia="zh-CN"/>
        </w:rPr>
      </w:pPr>
      <w:r>
        <w:rPr>
          <w:rFonts w:eastAsiaTheme="minorEastAsia"/>
          <w:b/>
          <w:bCs/>
          <w:szCs w:val="20"/>
          <w:lang w:val="en-GB" w:eastAsia="zh-CN"/>
        </w:rPr>
        <w:t>Further details of “</w:t>
      </w:r>
      <w:r w:rsidRPr="00113D7D">
        <w:rPr>
          <w:rFonts w:eastAsiaTheme="minorEastAsia"/>
          <w:b/>
          <w:bCs/>
          <w:szCs w:val="20"/>
          <w:lang w:val="en-GB" w:eastAsia="zh-CN"/>
        </w:rPr>
        <w:t>UE transmission and reception behavior and procedures in SBFD symbols and/or non-SBFD symbols</w:t>
      </w:r>
      <w:r>
        <w:rPr>
          <w:rFonts w:eastAsiaTheme="minorEastAsia"/>
          <w:b/>
          <w:bCs/>
          <w:szCs w:val="20"/>
          <w:lang w:val="en-GB" w:eastAsia="zh-CN"/>
        </w:rPr>
        <w:t>”</w:t>
      </w:r>
    </w:p>
    <w:p w14:paraId="7A63F4B6" w14:textId="23B022CA" w:rsidR="008276D5" w:rsidRDefault="008276D5" w:rsidP="008276D5">
      <w:pPr>
        <w:spacing w:before="120"/>
        <w:rPr>
          <w:rFonts w:eastAsia="Malgun Gothic"/>
          <w:szCs w:val="20"/>
          <w:lang w:val="en-GB" w:eastAsia="zh-CN"/>
        </w:rPr>
      </w:pPr>
      <w:r>
        <w:rPr>
          <w:rFonts w:eastAsia="Malgun Gothic"/>
          <w:szCs w:val="20"/>
          <w:lang w:val="en-GB" w:eastAsia="zh-CN"/>
        </w:rPr>
        <w:lastRenderedPageBreak/>
        <w:t>The current statement “</w:t>
      </w:r>
      <w:r w:rsidRPr="00C1702B">
        <w:rPr>
          <w:rFonts w:eastAsia="Malgun Gothic"/>
          <w:szCs w:val="20"/>
          <w:lang w:val="en-GB" w:eastAsia="zh-CN"/>
        </w:rPr>
        <w:t>UE transmission</w:t>
      </w:r>
      <w:r>
        <w:rPr>
          <w:rFonts w:eastAsia="Malgun Gothic"/>
          <w:szCs w:val="20"/>
          <w:lang w:val="en-GB" w:eastAsia="zh-CN"/>
        </w:rPr>
        <w:t xml:space="preserve"> and</w:t>
      </w:r>
      <w:r w:rsidRPr="00C1702B">
        <w:rPr>
          <w:rFonts w:eastAsia="Malgun Gothic"/>
          <w:szCs w:val="20"/>
          <w:lang w:val="en-GB" w:eastAsia="zh-CN"/>
        </w:rPr>
        <w:t xml:space="preserve"> reception and procedures in SBFD symbols and/or non-SBFD symbols</w:t>
      </w:r>
      <w:r>
        <w:rPr>
          <w:rFonts w:eastAsia="Malgun Gothic"/>
          <w:szCs w:val="20"/>
          <w:lang w:val="en-GB" w:eastAsia="zh-CN"/>
        </w:rPr>
        <w:t xml:space="preserve">” is quite broad and covers almost all aspects that have been discussed in the study item. </w:t>
      </w:r>
      <w:r w:rsidRPr="004A448B">
        <w:rPr>
          <w:rFonts w:eastAsia="Malgun Gothic"/>
          <w:szCs w:val="20"/>
          <w:lang w:val="en-GB" w:eastAsia="zh-CN"/>
        </w:rPr>
        <w:t>For Rel-19 normative work</w:t>
      </w:r>
      <w:r>
        <w:rPr>
          <w:rFonts w:eastAsia="Malgun Gothic"/>
          <w:szCs w:val="20"/>
          <w:lang w:val="en-GB" w:eastAsia="zh-CN"/>
        </w:rPr>
        <w:t>, there is no need to include everything</w:t>
      </w:r>
      <w:r w:rsidRPr="00516146">
        <w:rPr>
          <w:lang w:eastAsia="zh-CN"/>
        </w:rPr>
        <w:t xml:space="preserve">. </w:t>
      </w:r>
      <w:r>
        <w:rPr>
          <w:rFonts w:eastAsia="Malgun Gothic"/>
          <w:szCs w:val="20"/>
          <w:lang w:val="en-GB" w:eastAsia="zh-CN"/>
        </w:rPr>
        <w:t>PDCCH enhancement is one example which is not essential but incurs a lot of specification changes and UE implementation complexity.</w:t>
      </w:r>
      <w:r w:rsidRPr="00D1641D">
        <w:rPr>
          <w:rFonts w:ascii="Times" w:hAnsi="Times" w:hint="eastAsia"/>
        </w:rPr>
        <w:t xml:space="preserve"> </w:t>
      </w:r>
      <w:r>
        <w:rPr>
          <w:rFonts w:ascii="Times" w:hAnsi="Times"/>
        </w:rPr>
        <w:t>Mapping one</w:t>
      </w:r>
      <w:r w:rsidRPr="002757AC">
        <w:rPr>
          <w:rFonts w:ascii="Times" w:hAnsi="Times" w:hint="eastAsia"/>
        </w:rPr>
        <w:t xml:space="preserve"> physical channel/signal occasion to SBFD and non-SBFD symbols within a slot</w:t>
      </w:r>
      <w:r>
        <w:rPr>
          <w:rFonts w:ascii="Times" w:hAnsi="Times"/>
        </w:rPr>
        <w:t xml:space="preserve"> is another example which incurs quite some implementation complexity with no obvious performance benefit. </w:t>
      </w:r>
    </w:p>
    <w:p w14:paraId="070D9CA7" w14:textId="33724FBF" w:rsidR="002F1D4E" w:rsidRDefault="008276D5" w:rsidP="008276D5">
      <w:pPr>
        <w:spacing w:before="120"/>
        <w:rPr>
          <w:rFonts w:cs="Arial"/>
          <w:szCs w:val="28"/>
          <w:lang w:eastAsia="zh-CN"/>
        </w:rPr>
      </w:pPr>
      <w:r>
        <w:rPr>
          <w:lang w:eastAsia="zh-CN"/>
        </w:rPr>
        <w:t xml:space="preserve">In our view, </w:t>
      </w:r>
      <w:r w:rsidR="00EB3333">
        <w:rPr>
          <w:lang w:eastAsia="zh-CN"/>
        </w:rPr>
        <w:t xml:space="preserve">the following can be included for </w:t>
      </w:r>
      <w:r w:rsidR="002F1D4E" w:rsidRPr="00B95301">
        <w:rPr>
          <w:b/>
          <w:bCs/>
          <w:lang w:eastAsia="zh-CN"/>
        </w:rPr>
        <w:t xml:space="preserve">enhancements for </w:t>
      </w:r>
      <w:r w:rsidR="002F1D4E" w:rsidRPr="00B95301">
        <w:rPr>
          <w:rFonts w:cs="Arial"/>
          <w:b/>
          <w:bCs/>
          <w:szCs w:val="28"/>
          <w:lang w:eastAsia="zh-CN"/>
        </w:rPr>
        <w:t>UE transmissions and receptions in SBFD symbols</w:t>
      </w:r>
    </w:p>
    <w:p w14:paraId="358976CC" w14:textId="3FB34565" w:rsidR="00825073" w:rsidRDefault="002F1D4E" w:rsidP="002F1D4E">
      <w:pPr>
        <w:pStyle w:val="af4"/>
        <w:numPr>
          <w:ilvl w:val="0"/>
          <w:numId w:val="45"/>
        </w:numPr>
        <w:spacing w:before="120"/>
        <w:ind w:firstLineChars="0"/>
        <w:rPr>
          <w:lang w:eastAsia="zh-CN"/>
        </w:rPr>
      </w:pPr>
      <w:r>
        <w:rPr>
          <w:rFonts w:hint="eastAsia"/>
          <w:lang w:eastAsia="zh-CN"/>
        </w:rPr>
        <w:t>C</w:t>
      </w:r>
      <w:r w:rsidR="008276D5">
        <w:rPr>
          <w:lang w:eastAsia="zh-CN"/>
        </w:rPr>
        <w:t xml:space="preserve">ollision handling </w:t>
      </w:r>
      <w:r>
        <w:rPr>
          <w:lang w:eastAsia="zh-CN"/>
        </w:rPr>
        <w:t>between DL reception and UL transmission in SBFD symbols</w:t>
      </w:r>
    </w:p>
    <w:p w14:paraId="3B06158E" w14:textId="3FAD8584" w:rsidR="00825073" w:rsidRDefault="00F57F36" w:rsidP="0052762C">
      <w:pPr>
        <w:pStyle w:val="af4"/>
        <w:numPr>
          <w:ilvl w:val="0"/>
          <w:numId w:val="45"/>
        </w:numPr>
        <w:spacing w:before="120"/>
        <w:ind w:firstLineChars="0"/>
        <w:rPr>
          <w:lang w:eastAsia="zh-CN"/>
        </w:rPr>
      </w:pPr>
      <w:r>
        <w:rPr>
          <w:rFonts w:hint="eastAsia"/>
          <w:lang w:eastAsia="zh-CN"/>
        </w:rPr>
        <w:t>F</w:t>
      </w:r>
      <w:r w:rsidR="008276D5">
        <w:rPr>
          <w:lang w:eastAsia="zh-CN"/>
        </w:rPr>
        <w:t>requency domain resource allocation for PDSCH/PUSCH</w:t>
      </w:r>
      <w:r w:rsidR="002F1D4E">
        <w:rPr>
          <w:lang w:eastAsia="zh-CN"/>
        </w:rPr>
        <w:t xml:space="preserve"> </w:t>
      </w:r>
      <w:r w:rsidR="002F1D4E">
        <w:rPr>
          <w:rFonts w:hint="eastAsia"/>
          <w:lang w:eastAsia="zh-CN"/>
        </w:rPr>
        <w:t>in</w:t>
      </w:r>
      <w:r w:rsidR="002F1D4E">
        <w:rPr>
          <w:lang w:eastAsia="zh-CN"/>
        </w:rPr>
        <w:t xml:space="preserve"> case of</w:t>
      </w:r>
      <w:r w:rsidR="002F1D4E" w:rsidRPr="002F1D4E">
        <w:rPr>
          <w:lang w:eastAsia="zh-CN"/>
        </w:rPr>
        <w:t xml:space="preserve"> unaligned boundaries between RBG/</w:t>
      </w:r>
      <w:r w:rsidR="00C95C54" w:rsidRPr="006D77F6">
        <w:rPr>
          <w:rFonts w:eastAsia="Malgun Gothic"/>
          <w:bCs/>
          <w:lang w:val="en-GB"/>
        </w:rPr>
        <w:t>CSI reporting subband(s)</w:t>
      </w:r>
      <w:r w:rsidR="002F1D4E" w:rsidRPr="00B4642F">
        <w:rPr>
          <w:lang w:eastAsia="zh-CN"/>
        </w:rPr>
        <w:t xml:space="preserve"> </w:t>
      </w:r>
      <w:r w:rsidR="002F1D4E" w:rsidRPr="002F1D4E">
        <w:rPr>
          <w:lang w:eastAsia="zh-CN"/>
        </w:rPr>
        <w:t>and SBFD subband(s)</w:t>
      </w:r>
      <w:r w:rsidR="008276D5">
        <w:rPr>
          <w:lang w:eastAsia="zh-CN"/>
        </w:rPr>
        <w:t xml:space="preserve"> in SBFD symbols</w:t>
      </w:r>
    </w:p>
    <w:p w14:paraId="49B8B7DE" w14:textId="215A7E71" w:rsidR="002F1D4E" w:rsidRDefault="00F57F36" w:rsidP="0052762C">
      <w:pPr>
        <w:pStyle w:val="af4"/>
        <w:numPr>
          <w:ilvl w:val="0"/>
          <w:numId w:val="45"/>
        </w:numPr>
        <w:spacing w:before="120"/>
        <w:ind w:firstLineChars="0"/>
        <w:rPr>
          <w:lang w:eastAsia="zh-CN"/>
        </w:rPr>
      </w:pPr>
      <w:r>
        <w:rPr>
          <w:rFonts w:hint="eastAsia"/>
          <w:lang w:eastAsia="zh-CN"/>
        </w:rPr>
        <w:t>F</w:t>
      </w:r>
      <w:r w:rsidR="002F1D4E" w:rsidRPr="002F1D4E">
        <w:rPr>
          <w:lang w:eastAsia="zh-CN"/>
        </w:rPr>
        <w:t xml:space="preserve">requency domain resource allocation of </w:t>
      </w:r>
      <w:r w:rsidR="00C95C54">
        <w:rPr>
          <w:lang w:eastAsia="zh-CN"/>
        </w:rPr>
        <w:t>PDSCH/</w:t>
      </w:r>
      <w:r w:rsidR="002F1D4E" w:rsidRPr="002F1D4E">
        <w:rPr>
          <w:lang w:eastAsia="zh-CN"/>
        </w:rPr>
        <w:t>CSI-RS across non-contiguous DL subbands in SBFD symbols</w:t>
      </w:r>
    </w:p>
    <w:p w14:paraId="4B603F78" w14:textId="3D0C007E" w:rsidR="00ED5B8D" w:rsidRDefault="00ED5B8D" w:rsidP="002B1F48">
      <w:pPr>
        <w:rPr>
          <w:rFonts w:cs="Arial"/>
          <w:szCs w:val="28"/>
          <w:lang w:eastAsia="zh-CN"/>
        </w:rPr>
      </w:pPr>
      <w:r>
        <w:rPr>
          <w:lang w:eastAsia="zh-CN"/>
        </w:rPr>
        <w:t xml:space="preserve">Moreover, the following can be included for </w:t>
      </w:r>
      <w:r w:rsidRPr="00B95301">
        <w:rPr>
          <w:b/>
          <w:bCs/>
          <w:lang w:eastAsia="zh-CN"/>
        </w:rPr>
        <w:t xml:space="preserve">enhancements for </w:t>
      </w:r>
      <w:r w:rsidRPr="00B95301">
        <w:rPr>
          <w:rFonts w:cs="Arial"/>
          <w:b/>
          <w:bCs/>
          <w:szCs w:val="28"/>
          <w:lang w:eastAsia="zh-CN"/>
        </w:rPr>
        <w:t>UE transmissions and receptions in SBFD symbols and non-SBFD symbols</w:t>
      </w:r>
    </w:p>
    <w:p w14:paraId="0AD28431" w14:textId="5CA4CD79" w:rsidR="00ED5B8D" w:rsidRPr="00FD3311" w:rsidRDefault="00ED5B8D" w:rsidP="00B95301">
      <w:pPr>
        <w:pStyle w:val="af4"/>
        <w:numPr>
          <w:ilvl w:val="0"/>
          <w:numId w:val="54"/>
        </w:numPr>
        <w:ind w:firstLineChars="0"/>
        <w:rPr>
          <w:lang w:eastAsia="zh-CN"/>
        </w:rPr>
      </w:pPr>
      <w:r w:rsidRPr="00ED5B8D">
        <w:rPr>
          <w:lang w:eastAsia="zh-CN"/>
        </w:rPr>
        <w:t>S</w:t>
      </w:r>
      <w:r w:rsidRPr="006A455F">
        <w:rPr>
          <w:lang w:eastAsia="zh-CN"/>
        </w:rPr>
        <w:t>eparate</w:t>
      </w:r>
      <w:r w:rsidR="0006292E">
        <w:rPr>
          <w:lang w:eastAsia="zh-CN"/>
        </w:rPr>
        <w:t xml:space="preserve"> configurations</w:t>
      </w:r>
      <w:r w:rsidRPr="006A455F">
        <w:rPr>
          <w:lang w:eastAsia="zh-CN"/>
        </w:rPr>
        <w:t xml:space="preserve"> </w:t>
      </w:r>
      <w:r w:rsidRPr="00ED5B8D">
        <w:rPr>
          <w:lang w:eastAsia="zh-CN"/>
        </w:rPr>
        <w:t>for SRS, PUCCH and PUSCH on SBFD symbols and non-SBFD symbols</w:t>
      </w:r>
      <w:r w:rsidR="0006292E">
        <w:rPr>
          <w:lang w:eastAsia="zh-CN"/>
        </w:rPr>
        <w:t xml:space="preserve">, including </w:t>
      </w:r>
      <w:r w:rsidR="0006292E" w:rsidRPr="006A455F">
        <w:rPr>
          <w:lang w:eastAsia="zh-CN"/>
        </w:rPr>
        <w:t>resources</w:t>
      </w:r>
      <w:r w:rsidR="0006292E" w:rsidRPr="00ED5B8D">
        <w:rPr>
          <w:lang w:eastAsia="zh-CN"/>
        </w:rPr>
        <w:t>, FH parameters, UL power control parameters and/or beam/spatial relation</w:t>
      </w:r>
    </w:p>
    <w:p w14:paraId="4D602D2E" w14:textId="026CA5AF" w:rsidR="002B1F48" w:rsidRDefault="00700356" w:rsidP="002B1F48">
      <w:r w:rsidRPr="00B95301">
        <w:rPr>
          <w:lang w:eastAsia="zh-CN"/>
        </w:rPr>
        <w:t>For</w:t>
      </w:r>
      <w:r>
        <w:rPr>
          <w:b/>
          <w:bCs/>
          <w:lang w:eastAsia="zh-CN"/>
        </w:rPr>
        <w:t xml:space="preserve"> </w:t>
      </w:r>
      <w:r w:rsidR="00B837BD" w:rsidRPr="00B95301">
        <w:rPr>
          <w:b/>
          <w:bCs/>
          <w:lang w:eastAsia="zh-CN"/>
        </w:rPr>
        <w:t>e</w:t>
      </w:r>
      <w:r w:rsidR="008276D5" w:rsidRPr="00B95301">
        <w:rPr>
          <w:b/>
          <w:bCs/>
          <w:lang w:eastAsia="zh-CN"/>
        </w:rPr>
        <w:t>nhancement</w:t>
      </w:r>
      <w:r w:rsidR="00336823" w:rsidRPr="00B95301">
        <w:rPr>
          <w:b/>
          <w:bCs/>
          <w:lang w:eastAsia="zh-CN"/>
        </w:rPr>
        <w:t>s</w:t>
      </w:r>
      <w:r w:rsidR="008276D5" w:rsidRPr="00B95301">
        <w:rPr>
          <w:b/>
          <w:bCs/>
          <w:lang w:eastAsia="zh-CN"/>
        </w:rPr>
        <w:t xml:space="preserve"> to UL transmissions and DL receptions across SBFD symbols and non SBFD symbols in different slots </w:t>
      </w:r>
      <w:r w:rsidR="008276D5" w:rsidRPr="00B95301">
        <w:rPr>
          <w:b/>
          <w:bCs/>
        </w:rPr>
        <w:t>(each transmission/reception within a slot has either all SBFD or all non-SBFD symbols</w:t>
      </w:r>
      <w:r w:rsidR="008276D5" w:rsidRPr="00B95301">
        <w:rPr>
          <w:b/>
          <w:bCs/>
          <w:lang w:eastAsia="zh-CN"/>
        </w:rPr>
        <w:t>)</w:t>
      </w:r>
      <w:r w:rsidR="002B1F48">
        <w:rPr>
          <w:rFonts w:hint="eastAsia"/>
          <w:lang w:eastAsia="zh-CN"/>
        </w:rPr>
        <w:t>,</w:t>
      </w:r>
      <w:r w:rsidR="002B1F48">
        <w:rPr>
          <w:lang w:eastAsia="zh-CN"/>
        </w:rPr>
        <w:t xml:space="preserve"> </w:t>
      </w:r>
      <w:r w:rsidR="002B1F48" w:rsidRPr="006B2A04">
        <w:rPr>
          <w:rFonts w:hint="eastAsia"/>
        </w:rPr>
        <w:t>t</w:t>
      </w:r>
      <w:r w:rsidR="002B1F48" w:rsidRPr="006A455F">
        <w:rPr>
          <w:rFonts w:hint="eastAsia"/>
        </w:rPr>
        <w:t xml:space="preserve">he </w:t>
      </w:r>
      <w:r w:rsidR="002B1F48" w:rsidRPr="006A455F">
        <w:t xml:space="preserve">following options </w:t>
      </w:r>
      <w:r w:rsidR="002B1F48" w:rsidRPr="006A455F">
        <w:rPr>
          <w:rFonts w:hint="eastAsia"/>
        </w:rPr>
        <w:t xml:space="preserve">are studied </w:t>
      </w:r>
      <w:r w:rsidR="002B1F48" w:rsidRPr="006A455F">
        <w:t>for SBFD-aware UEs</w:t>
      </w:r>
      <w:r w:rsidR="00ED5B8D" w:rsidRPr="006A455F">
        <w:t xml:space="preserve"> and captured in TR38.858</w:t>
      </w:r>
      <w:r w:rsidR="002B1F48" w:rsidRPr="006B2A04">
        <w:t>:</w:t>
      </w:r>
    </w:p>
    <w:tbl>
      <w:tblPr>
        <w:tblStyle w:val="ae"/>
        <w:tblW w:w="0" w:type="auto"/>
        <w:tblLook w:val="04A0" w:firstRow="1" w:lastRow="0" w:firstColumn="1" w:lastColumn="0" w:noHBand="0" w:noVBand="1"/>
      </w:tblPr>
      <w:tblGrid>
        <w:gridCol w:w="9308"/>
      </w:tblGrid>
      <w:tr w:rsidR="00336823" w14:paraId="18ECD992" w14:textId="77777777" w:rsidTr="00336823">
        <w:tc>
          <w:tcPr>
            <w:tcW w:w="9308" w:type="dxa"/>
          </w:tcPr>
          <w:p w14:paraId="667DCD4D" w14:textId="77777777" w:rsidR="00336823" w:rsidRPr="008833E6" w:rsidRDefault="00336823" w:rsidP="00B95301">
            <w:pPr>
              <w:pStyle w:val="B1"/>
              <w:numPr>
                <w:ilvl w:val="0"/>
                <w:numId w:val="53"/>
              </w:numPr>
              <w:tabs>
                <w:tab w:val="left" w:pos="0"/>
              </w:tabs>
              <w:jc w:val="both"/>
              <w:rPr>
                <w:sz w:val="22"/>
                <w:szCs w:val="22"/>
              </w:rPr>
            </w:pPr>
            <w:r w:rsidRPr="008833E6">
              <w:rPr>
                <w:sz w:val="22"/>
                <w:szCs w:val="22"/>
              </w:rPr>
              <w:t>Option 1: The transmissions/receptions are restricted to SBFD symbols only or non-SBFD symbols only</w:t>
            </w:r>
          </w:p>
          <w:p w14:paraId="090ED422" w14:textId="7C3AF06B" w:rsidR="00336823" w:rsidRPr="00B95301" w:rsidRDefault="00336823" w:rsidP="00B95301">
            <w:pPr>
              <w:pStyle w:val="B1"/>
              <w:numPr>
                <w:ilvl w:val="0"/>
                <w:numId w:val="53"/>
              </w:numPr>
              <w:tabs>
                <w:tab w:val="left" w:pos="0"/>
              </w:tabs>
              <w:jc w:val="both"/>
            </w:pPr>
            <w:r w:rsidRPr="008833E6">
              <w:rPr>
                <w:sz w:val="22"/>
                <w:szCs w:val="22"/>
              </w:rPr>
              <w:t>Option 2: The transmissions/receptions can be in SBFD symbols and non-SBFD symbols</w:t>
            </w:r>
          </w:p>
        </w:tc>
      </w:tr>
    </w:tbl>
    <w:p w14:paraId="1E0F2A06" w14:textId="7EDD72EF" w:rsidR="002B1F48" w:rsidRDefault="00336823" w:rsidP="00B95301">
      <w:pPr>
        <w:spacing w:before="120"/>
        <w:rPr>
          <w:szCs w:val="24"/>
        </w:rPr>
      </w:pPr>
      <w:r>
        <w:rPr>
          <w:szCs w:val="24"/>
          <w:lang w:eastAsia="zh-CN"/>
        </w:rPr>
        <w:t>T</w:t>
      </w:r>
      <w:r w:rsidR="002B1F48">
        <w:rPr>
          <w:rFonts w:hint="eastAsia"/>
          <w:szCs w:val="24"/>
          <w:lang w:eastAsia="zh-CN"/>
        </w:rPr>
        <w:t>he</w:t>
      </w:r>
      <w:r w:rsidR="002B1F48">
        <w:rPr>
          <w:szCs w:val="24"/>
        </w:rPr>
        <w:t xml:space="preserve"> </w:t>
      </w:r>
      <w:r w:rsidR="002B1F48" w:rsidRPr="00B95301">
        <w:rPr>
          <w:lang w:eastAsia="zh-CN"/>
        </w:rPr>
        <w:t>following</w:t>
      </w:r>
      <w:r w:rsidR="002B1F48">
        <w:rPr>
          <w:szCs w:val="24"/>
        </w:rPr>
        <w:t xml:space="preserve"> observation</w:t>
      </w:r>
      <w:r>
        <w:rPr>
          <w:szCs w:val="24"/>
        </w:rPr>
        <w:t xml:space="preserve">s were captured </w:t>
      </w:r>
      <w:r w:rsidR="002B1F48">
        <w:rPr>
          <w:szCs w:val="24"/>
        </w:rPr>
        <w:t>in section 6.1.2 of TR38.858</w:t>
      </w:r>
    </w:p>
    <w:tbl>
      <w:tblPr>
        <w:tblStyle w:val="ae"/>
        <w:tblW w:w="0" w:type="auto"/>
        <w:tblLook w:val="04A0" w:firstRow="1" w:lastRow="0" w:firstColumn="1" w:lastColumn="0" w:noHBand="0" w:noVBand="1"/>
      </w:tblPr>
      <w:tblGrid>
        <w:gridCol w:w="9308"/>
      </w:tblGrid>
      <w:tr w:rsidR="002B1F48" w14:paraId="0ABE53BF" w14:textId="77777777" w:rsidTr="002B1F48">
        <w:tc>
          <w:tcPr>
            <w:tcW w:w="9308" w:type="dxa"/>
          </w:tcPr>
          <w:p w14:paraId="257814AF" w14:textId="2CFFA20E" w:rsidR="002B1F48" w:rsidRPr="00FD3311" w:rsidRDefault="00336823" w:rsidP="002B1F48">
            <w:r w:rsidRPr="008833E6">
              <w:rPr>
                <w:szCs w:val="24"/>
              </w:rPr>
              <w:t xml:space="preserve">Option 1 can be achieved by gNB configuration or scheduling to ensure that all transmission/reception </w:t>
            </w:r>
            <w:r w:rsidRPr="006B2A04">
              <w:t>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6B2A04">
              <w:rPr>
                <w:rFonts w:hint="eastAsia"/>
              </w:rPr>
              <w:t xml:space="preserve"> </w:t>
            </w:r>
            <w:r w:rsidRPr="006B2A04">
              <w:t>The frequency resources, power control and beam/spatial relation for all the transmission/reception occasions can be the same for Option 1 but may be different for Option 2</w:t>
            </w:r>
            <w:r w:rsidRPr="006B2A04">
              <w:rPr>
                <w:rFonts w:hint="eastAsia"/>
              </w:rPr>
              <w:t>. If different</w:t>
            </w:r>
            <w:r w:rsidRPr="006B2A04">
              <w:t xml:space="preserve">, </w:t>
            </w:r>
            <w:r w:rsidRPr="006B2A04">
              <w:rPr>
                <w:rFonts w:hint="eastAsia"/>
              </w:rPr>
              <w:t>it may</w:t>
            </w:r>
            <w:r w:rsidRPr="006B2A04">
              <w:t xml:space="preserve"> require additional specification efforts.</w:t>
            </w:r>
            <w:r w:rsidRPr="006B2A04">
              <w:rPr>
                <w:rFonts w:hint="eastAsia"/>
              </w:rPr>
              <w:t xml:space="preserve"> </w:t>
            </w:r>
            <w:r w:rsidRPr="006B2A04">
              <w:t>Option 1 may or may not increase the transmission/reception latency if the transmission/reception in the other symbol type is postponed and may degrade the performance if the transmission/reception in the other symbol type is dropped. O</w:t>
            </w:r>
            <w:r w:rsidRPr="008833E6">
              <w:rPr>
                <w:szCs w:val="24"/>
              </w:rPr>
              <w:t>ption 2 may or may not reduce the transmission/reception latency and improve coverage.</w:t>
            </w:r>
          </w:p>
        </w:tc>
      </w:tr>
    </w:tbl>
    <w:p w14:paraId="67AFD410" w14:textId="24BB06B3" w:rsidR="008276D5" w:rsidRDefault="00336823" w:rsidP="008276D5">
      <w:pPr>
        <w:spacing w:before="120"/>
        <w:rPr>
          <w:lang w:eastAsia="zh-CN"/>
        </w:rPr>
      </w:pPr>
      <w:r>
        <w:rPr>
          <w:lang w:eastAsia="zh-CN"/>
        </w:rPr>
        <w:t xml:space="preserve">Therefore, there </w:t>
      </w:r>
      <w:r w:rsidR="000F3AB7">
        <w:rPr>
          <w:lang w:eastAsia="zh-CN"/>
        </w:rPr>
        <w:t xml:space="preserve">is </w:t>
      </w:r>
      <w:r>
        <w:rPr>
          <w:lang w:eastAsia="zh-CN"/>
        </w:rPr>
        <w:t>a need to further discuss the two options</w:t>
      </w:r>
      <w:r w:rsidR="006B5176">
        <w:rPr>
          <w:lang w:eastAsia="zh-CN"/>
        </w:rPr>
        <w:t xml:space="preserve"> in normative work phase</w:t>
      </w:r>
      <w:r w:rsidR="00743ECE">
        <w:rPr>
          <w:lang w:eastAsia="zh-CN"/>
        </w:rPr>
        <w:t>,</w:t>
      </w:r>
      <w:r>
        <w:rPr>
          <w:lang w:eastAsia="zh-CN"/>
        </w:rPr>
        <w:t xml:space="preserve"> i.e., </w:t>
      </w:r>
      <w:r w:rsidR="00ED5B8D">
        <w:rPr>
          <w:rFonts w:hint="eastAsia"/>
          <w:lang w:eastAsia="zh-CN"/>
        </w:rPr>
        <w:t>whether</w:t>
      </w:r>
      <w:r w:rsidR="00ED5B8D">
        <w:rPr>
          <w:lang w:eastAsia="zh-CN"/>
        </w:rPr>
        <w:t xml:space="preserve"> to </w:t>
      </w:r>
      <w:r w:rsidR="00ED5B8D" w:rsidRPr="00ED5B8D">
        <w:rPr>
          <w:lang w:eastAsia="zh-CN"/>
        </w:rPr>
        <w:t>restrict the transmissions</w:t>
      </w:r>
      <w:r w:rsidR="00ED5B8D">
        <w:rPr>
          <w:lang w:eastAsia="zh-CN"/>
        </w:rPr>
        <w:t xml:space="preserve"> or </w:t>
      </w:r>
      <w:r w:rsidR="00ED5B8D" w:rsidRPr="00ED5B8D">
        <w:rPr>
          <w:lang w:eastAsia="zh-CN"/>
        </w:rPr>
        <w:t>receptions to SBFD symbols only or non-SBFD symbols only</w:t>
      </w:r>
      <w:r w:rsidR="00ED5B8D">
        <w:rPr>
          <w:lang w:eastAsia="zh-CN"/>
        </w:rPr>
        <w:t>.</w:t>
      </w:r>
      <w:r w:rsidR="00743ECE">
        <w:rPr>
          <w:lang w:eastAsia="zh-CN"/>
        </w:rPr>
        <w:t xml:space="preserve"> </w:t>
      </w:r>
    </w:p>
    <w:bookmarkEnd w:id="5"/>
    <w:p w14:paraId="47C71626" w14:textId="797D7A8B" w:rsidR="00364E4A" w:rsidRDefault="00364E4A" w:rsidP="00364E4A">
      <w:pPr>
        <w:rPr>
          <w:i/>
          <w:lang w:eastAsia="zh-CN"/>
        </w:rPr>
      </w:pPr>
      <w:r w:rsidRPr="00441E8D">
        <w:rPr>
          <w:b/>
          <w:i/>
        </w:rPr>
        <w:t>Proposal</w:t>
      </w:r>
      <w:r>
        <w:rPr>
          <w:b/>
          <w:i/>
        </w:rPr>
        <w:t xml:space="preserve"> </w:t>
      </w:r>
      <w:r w:rsidR="00176810">
        <w:rPr>
          <w:b/>
          <w:i/>
        </w:rPr>
        <w:t>4</w:t>
      </w:r>
      <w:r w:rsidRPr="00441E8D">
        <w:rPr>
          <w:rFonts w:eastAsia="Gulim"/>
          <w:b/>
          <w:i/>
        </w:rPr>
        <w:t>:</w:t>
      </w:r>
      <w:r w:rsidRPr="0022545E">
        <w:rPr>
          <w:i/>
          <w:lang w:eastAsia="zh-CN"/>
        </w:rPr>
        <w:t xml:space="preserve"> </w:t>
      </w:r>
      <w:r w:rsidRPr="004A448B">
        <w:rPr>
          <w:i/>
          <w:lang w:eastAsia="zh-CN"/>
        </w:rPr>
        <w:t>For Rel-19 normative work</w:t>
      </w:r>
      <w:r w:rsidRPr="0022545E">
        <w:rPr>
          <w:i/>
          <w:lang w:eastAsia="zh-CN"/>
        </w:rPr>
        <w:t>, the following can be included</w:t>
      </w:r>
      <w:r>
        <w:rPr>
          <w:i/>
          <w:lang w:eastAsia="zh-CN"/>
        </w:rPr>
        <w:t xml:space="preserve"> for SBFD operation</w:t>
      </w:r>
      <w:r w:rsidR="00176810">
        <w:rPr>
          <w:i/>
          <w:lang w:eastAsia="zh-CN"/>
        </w:rPr>
        <w:t xml:space="preserve"> within one carrier</w:t>
      </w:r>
    </w:p>
    <w:p w14:paraId="080D42F4" w14:textId="6A8320DC" w:rsidR="00743ECE" w:rsidRPr="00B95301" w:rsidRDefault="00743ECE" w:rsidP="00B95301">
      <w:pPr>
        <w:numPr>
          <w:ilvl w:val="0"/>
          <w:numId w:val="10"/>
        </w:numPr>
        <w:tabs>
          <w:tab w:val="num" w:pos="1440"/>
        </w:tabs>
        <w:autoSpaceDE/>
        <w:autoSpaceDN/>
        <w:adjustRightInd/>
        <w:snapToGrid/>
        <w:rPr>
          <w:i/>
          <w:lang w:eastAsia="zh-CN"/>
        </w:rPr>
      </w:pPr>
      <w:r w:rsidRPr="00B95301">
        <w:rPr>
          <w:i/>
          <w:lang w:eastAsia="zh-CN"/>
        </w:rPr>
        <w:t>For enhancements for UE transmissions and receptions in SBFD symbols</w:t>
      </w:r>
    </w:p>
    <w:p w14:paraId="25ED19AC" w14:textId="77777777" w:rsidR="00743ECE" w:rsidRDefault="00743ECE" w:rsidP="00B95301">
      <w:pPr>
        <w:numPr>
          <w:ilvl w:val="1"/>
          <w:numId w:val="10"/>
        </w:numPr>
        <w:autoSpaceDE/>
        <w:autoSpaceDN/>
        <w:adjustRightInd/>
        <w:snapToGrid/>
        <w:rPr>
          <w:i/>
          <w:lang w:eastAsia="zh-CN"/>
        </w:rPr>
      </w:pPr>
      <w:r w:rsidRPr="00743ECE">
        <w:rPr>
          <w:i/>
          <w:lang w:eastAsia="zh-CN"/>
        </w:rPr>
        <w:t>Collision handling between DL reception and UL transmission in SBFD symbols</w:t>
      </w:r>
    </w:p>
    <w:p w14:paraId="5E06854C" w14:textId="0E7D80C0" w:rsidR="00743ECE" w:rsidRDefault="00743ECE" w:rsidP="00B95301">
      <w:pPr>
        <w:numPr>
          <w:ilvl w:val="1"/>
          <w:numId w:val="10"/>
        </w:numPr>
        <w:autoSpaceDE/>
        <w:autoSpaceDN/>
        <w:adjustRightInd/>
        <w:snapToGrid/>
        <w:rPr>
          <w:i/>
          <w:lang w:eastAsia="zh-CN"/>
        </w:rPr>
      </w:pPr>
      <w:r w:rsidRPr="00FD3311">
        <w:rPr>
          <w:i/>
          <w:lang w:eastAsia="zh-CN"/>
        </w:rPr>
        <w:t>Frequency domain resource allocation for PDSCH/PUSCH</w:t>
      </w:r>
      <w:r w:rsidR="009E6DCD">
        <w:rPr>
          <w:i/>
          <w:lang w:eastAsia="zh-CN"/>
        </w:rPr>
        <w:t>/</w:t>
      </w:r>
      <w:r w:rsidR="009E6DCD">
        <w:rPr>
          <w:rFonts w:hint="eastAsia"/>
          <w:i/>
          <w:lang w:eastAsia="zh-CN"/>
        </w:rPr>
        <w:t>CSI</w:t>
      </w:r>
      <w:r w:rsidR="009E6DCD">
        <w:rPr>
          <w:i/>
          <w:lang w:eastAsia="zh-CN"/>
        </w:rPr>
        <w:t xml:space="preserve"> reporting</w:t>
      </w:r>
      <w:r w:rsidRPr="00FD3311">
        <w:rPr>
          <w:i/>
          <w:lang w:eastAsia="zh-CN"/>
        </w:rPr>
        <w:t xml:space="preserve"> in case of unaligned boundaries between RBG/</w:t>
      </w:r>
      <w:r w:rsidR="00DF13EF" w:rsidRPr="006D77F6">
        <w:rPr>
          <w:rFonts w:eastAsia="Malgun Gothic"/>
          <w:bCs/>
          <w:i/>
          <w:szCs w:val="20"/>
          <w:lang w:val="en-GB"/>
        </w:rPr>
        <w:t>CSI reporting subband(s)</w:t>
      </w:r>
      <w:r w:rsidRPr="00FD3311">
        <w:rPr>
          <w:i/>
          <w:lang w:eastAsia="zh-CN"/>
        </w:rPr>
        <w:t xml:space="preserve"> and SBFD subband(s) in SBFD symbols</w:t>
      </w:r>
      <w:bookmarkStart w:id="7" w:name="_GoBack"/>
      <w:bookmarkEnd w:id="7"/>
    </w:p>
    <w:p w14:paraId="1C7E78A3" w14:textId="7FC0F613" w:rsidR="00743ECE" w:rsidRPr="00FD3311" w:rsidRDefault="00743ECE" w:rsidP="00B95301">
      <w:pPr>
        <w:numPr>
          <w:ilvl w:val="1"/>
          <w:numId w:val="10"/>
        </w:numPr>
        <w:autoSpaceDE/>
        <w:autoSpaceDN/>
        <w:adjustRightInd/>
        <w:snapToGrid/>
        <w:rPr>
          <w:i/>
          <w:lang w:eastAsia="zh-CN"/>
        </w:rPr>
      </w:pPr>
      <w:r w:rsidRPr="00FD3311">
        <w:rPr>
          <w:i/>
          <w:lang w:eastAsia="zh-CN"/>
        </w:rPr>
        <w:t xml:space="preserve">Frequency domain resource allocation of </w:t>
      </w:r>
      <w:r w:rsidR="00DF13EF">
        <w:rPr>
          <w:i/>
          <w:lang w:eastAsia="zh-CN"/>
        </w:rPr>
        <w:t>PDSCH/</w:t>
      </w:r>
      <w:r w:rsidRPr="00FD3311">
        <w:rPr>
          <w:i/>
          <w:lang w:eastAsia="zh-CN"/>
        </w:rPr>
        <w:t>CSI-RS across non-contiguous DL subbands in SBFD symbols</w:t>
      </w:r>
    </w:p>
    <w:p w14:paraId="5DD30D72" w14:textId="67ABD6D0" w:rsidR="00743ECE" w:rsidRDefault="00743ECE" w:rsidP="00B95301">
      <w:pPr>
        <w:numPr>
          <w:ilvl w:val="0"/>
          <w:numId w:val="10"/>
        </w:numPr>
        <w:tabs>
          <w:tab w:val="num" w:pos="1440"/>
        </w:tabs>
        <w:autoSpaceDE/>
        <w:autoSpaceDN/>
        <w:adjustRightInd/>
        <w:snapToGrid/>
        <w:rPr>
          <w:i/>
          <w:lang w:eastAsia="zh-CN"/>
        </w:rPr>
      </w:pPr>
      <w:r>
        <w:rPr>
          <w:i/>
          <w:lang w:eastAsia="zh-CN"/>
        </w:rPr>
        <w:lastRenderedPageBreak/>
        <w:t>F</w:t>
      </w:r>
      <w:r w:rsidRPr="00743ECE">
        <w:rPr>
          <w:i/>
          <w:lang w:eastAsia="zh-CN"/>
        </w:rPr>
        <w:t>or enhancements for UE transmissions and receptions in SBFD symbols and non-SBFD symbols</w:t>
      </w:r>
    </w:p>
    <w:p w14:paraId="73788D48" w14:textId="28AD3D2D" w:rsidR="00743ECE" w:rsidRPr="00B95301" w:rsidRDefault="00743ECE" w:rsidP="00B95301">
      <w:pPr>
        <w:numPr>
          <w:ilvl w:val="1"/>
          <w:numId w:val="10"/>
        </w:numPr>
        <w:autoSpaceDE/>
        <w:autoSpaceDN/>
        <w:adjustRightInd/>
        <w:snapToGrid/>
        <w:rPr>
          <w:i/>
          <w:lang w:eastAsia="zh-CN"/>
        </w:rPr>
      </w:pPr>
      <w:r w:rsidRPr="00B95301">
        <w:rPr>
          <w:i/>
          <w:lang w:eastAsia="zh-CN"/>
        </w:rPr>
        <w:t xml:space="preserve">Separate </w:t>
      </w:r>
      <w:r w:rsidR="00DF13EF" w:rsidRPr="006D77F6">
        <w:rPr>
          <w:i/>
          <w:lang w:eastAsia="zh-CN"/>
        </w:rPr>
        <w:t>configurations for SRS, PUCCH and PUSCH on SBFD symbols and non-SBFD symbols, including resources, FH parameters, UL power control parameters and/or beam/spatial relation</w:t>
      </w:r>
    </w:p>
    <w:p w14:paraId="7BB6707A" w14:textId="0ADACA39" w:rsidR="00453A4D" w:rsidRPr="00743ECE" w:rsidRDefault="00743ECE" w:rsidP="00FD3311">
      <w:pPr>
        <w:numPr>
          <w:ilvl w:val="0"/>
          <w:numId w:val="10"/>
        </w:numPr>
        <w:autoSpaceDE/>
        <w:autoSpaceDN/>
        <w:adjustRightInd/>
        <w:snapToGrid/>
        <w:rPr>
          <w:i/>
          <w:lang w:eastAsia="zh-CN"/>
        </w:rPr>
      </w:pPr>
      <w:r w:rsidRPr="00FD3311">
        <w:rPr>
          <w:i/>
          <w:lang w:eastAsia="zh-CN"/>
        </w:rPr>
        <w:t>E</w:t>
      </w:r>
      <w:r w:rsidR="00364E4A" w:rsidRPr="00FD3311">
        <w:rPr>
          <w:i/>
          <w:lang w:eastAsia="zh-CN"/>
        </w:rPr>
        <w:t>nhancement to UL transmissions and DL receptions across SBFD symbols and non SBFD symbols in different slots</w:t>
      </w:r>
      <w:r w:rsidR="00D1641D" w:rsidRPr="00743ECE">
        <w:rPr>
          <w:i/>
          <w:lang w:eastAsia="zh-CN"/>
        </w:rPr>
        <w:t xml:space="preserve"> (each transmission/reception within a slot has either all SBFD or all non-SBFD symbols)</w:t>
      </w:r>
      <w:r w:rsidRPr="00743ECE">
        <w:rPr>
          <w:i/>
          <w:lang w:eastAsia="zh-CN"/>
        </w:rPr>
        <w:t xml:space="preserve"> including </w:t>
      </w:r>
      <w:r w:rsidR="00D1641D" w:rsidRPr="00743ECE">
        <w:rPr>
          <w:i/>
          <w:lang w:eastAsia="zh-CN"/>
        </w:rPr>
        <w:t>whether or not to restrict the transmissions/receptions to SBFD symbols only or non-SBFD symbols only</w:t>
      </w:r>
    </w:p>
    <w:p w14:paraId="0087B3B3" w14:textId="27B3286E" w:rsidR="00DA552D" w:rsidRDefault="009E41EF" w:rsidP="00DB6DA4">
      <w:pPr>
        <w:pStyle w:val="2"/>
        <w:rPr>
          <w:lang w:eastAsia="zh-CN"/>
        </w:rPr>
      </w:pPr>
      <w:bookmarkStart w:id="8" w:name="OLE_LINK1"/>
      <w:r>
        <w:rPr>
          <w:lang w:eastAsia="zh-CN"/>
        </w:rPr>
        <w:t>Enhancements for CLI handling</w:t>
      </w:r>
    </w:p>
    <w:p w14:paraId="5ED199FB" w14:textId="5951BFB1" w:rsidR="000F4AEE" w:rsidRDefault="000F4AEE" w:rsidP="000F4AEE">
      <w:pPr>
        <w:pStyle w:val="af4"/>
        <w:ind w:firstLineChars="0" w:firstLine="0"/>
        <w:rPr>
          <w:rFonts w:eastAsia="Malgun Gothic"/>
          <w:lang w:eastAsia="ko-KR"/>
        </w:rPr>
      </w:pPr>
      <w:r w:rsidRPr="00EF2A25">
        <w:rPr>
          <w:rFonts w:eastAsia="Malgun Gothic"/>
          <w:lang w:eastAsia="ko-KR"/>
        </w:rPr>
        <w:t>Cross-link interference between gNBs and UEs was identified as</w:t>
      </w:r>
      <w:r w:rsidR="009142E7">
        <w:rPr>
          <w:rFonts w:eastAsia="Malgun Gothic"/>
          <w:lang w:eastAsia="ko-KR"/>
        </w:rPr>
        <w:t xml:space="preserve"> the major</w:t>
      </w:r>
      <w:r w:rsidRPr="00EF2A25">
        <w:rPr>
          <w:rFonts w:eastAsia="Malgun Gothic"/>
          <w:lang w:eastAsia="ko-KR"/>
        </w:rPr>
        <w:t xml:space="preserve"> challenge</w:t>
      </w:r>
      <w:r w:rsidR="009142E7">
        <w:rPr>
          <w:rFonts w:eastAsia="Malgun Gothic"/>
          <w:lang w:eastAsia="ko-KR"/>
        </w:rPr>
        <w:t>s</w:t>
      </w:r>
      <w:r w:rsidRPr="00EF2A25">
        <w:rPr>
          <w:rFonts w:eastAsia="Malgun Gothic"/>
          <w:lang w:eastAsia="ko-KR"/>
        </w:rPr>
        <w:t xml:space="preserve"> for both SBFD and dynamic/flexible TDD. </w:t>
      </w:r>
      <w:r w:rsidR="00634EDC">
        <w:rPr>
          <w:rFonts w:eastAsia="Malgun Gothic"/>
          <w:lang w:eastAsia="ko-KR"/>
        </w:rPr>
        <w:t>The c</w:t>
      </w:r>
      <w:r w:rsidRPr="00EF2A25">
        <w:rPr>
          <w:rFonts w:eastAsia="Malgun Gothic"/>
          <w:lang w:eastAsia="ko-KR"/>
        </w:rPr>
        <w:t xml:space="preserve">andidate solutions for gNB-gNB CLI </w:t>
      </w:r>
      <w:r w:rsidR="009142E7">
        <w:rPr>
          <w:rFonts w:eastAsia="Malgun Gothic"/>
          <w:lang w:eastAsia="ko-KR"/>
        </w:rPr>
        <w:t xml:space="preserve">handling </w:t>
      </w:r>
      <w:r w:rsidRPr="00EF2A25">
        <w:rPr>
          <w:rFonts w:eastAsia="Malgun Gothic"/>
          <w:lang w:eastAsia="ko-KR"/>
        </w:rPr>
        <w:t>and UE-UE CLI handling were studied</w:t>
      </w:r>
      <w:r w:rsidR="000E4D56">
        <w:rPr>
          <w:rFonts w:eastAsia="Malgun Gothic"/>
          <w:lang w:eastAsia="ko-KR"/>
        </w:rPr>
        <w:t xml:space="preserve"> </w:t>
      </w:r>
      <w:r w:rsidR="00634EDC">
        <w:rPr>
          <w:rFonts w:eastAsia="Malgun Gothic"/>
          <w:lang w:eastAsia="ko-KR"/>
        </w:rPr>
        <w:t xml:space="preserve">even though there is no recommendation </w:t>
      </w:r>
      <w:r w:rsidR="00E95C4E">
        <w:rPr>
          <w:rFonts w:eastAsia="Malgun Gothic"/>
          <w:lang w:eastAsia="ko-KR"/>
        </w:rPr>
        <w:t>on the detailed schemes</w:t>
      </w:r>
      <w:r w:rsidR="00861D7D">
        <w:rPr>
          <w:rFonts w:eastAsia="Malgun Gothic"/>
          <w:lang w:eastAsia="ko-KR"/>
        </w:rPr>
        <w:t xml:space="preserve"> in TR38.858</w:t>
      </w:r>
      <w:r w:rsidRPr="00EF2A25">
        <w:rPr>
          <w:rFonts w:eastAsia="Malgun Gothic"/>
          <w:lang w:eastAsia="ko-KR"/>
        </w:rPr>
        <w:t>.</w:t>
      </w:r>
      <w:r>
        <w:rPr>
          <w:rFonts w:eastAsia="Malgun Gothic"/>
          <w:lang w:eastAsia="ko-KR"/>
        </w:rPr>
        <w:t xml:space="preserve"> </w:t>
      </w:r>
      <w:r w:rsidR="00634EDC">
        <w:rPr>
          <w:rFonts w:eastAsia="Malgun Gothic"/>
          <w:lang w:eastAsia="ko-KR"/>
        </w:rPr>
        <w:t>Nevertheless</w:t>
      </w:r>
      <w:r w:rsidRPr="00B555DA">
        <w:rPr>
          <w:rFonts w:eastAsia="Malgun Gothic"/>
          <w:lang w:eastAsia="ko-KR"/>
        </w:rPr>
        <w:t xml:space="preserve">, </w:t>
      </w:r>
      <w:r w:rsidR="00634EDC">
        <w:rPr>
          <w:rFonts w:eastAsia="Malgun Gothic"/>
          <w:lang w:eastAsia="ko-KR"/>
        </w:rPr>
        <w:t xml:space="preserve">it is essential to include </w:t>
      </w:r>
      <w:r w:rsidRPr="00B555DA">
        <w:rPr>
          <w:rFonts w:eastAsia="Malgun Gothic"/>
          <w:lang w:eastAsia="ko-KR"/>
        </w:rPr>
        <w:t>CLI handling</w:t>
      </w:r>
      <w:r w:rsidR="00634EDC">
        <w:rPr>
          <w:rFonts w:eastAsia="Malgun Gothic"/>
          <w:lang w:eastAsia="ko-KR"/>
        </w:rPr>
        <w:t xml:space="preserve"> </w:t>
      </w:r>
      <w:r w:rsidR="007C7222">
        <w:rPr>
          <w:rFonts w:eastAsia="Malgun Gothic"/>
          <w:lang w:eastAsia="ko-KR"/>
        </w:rPr>
        <w:t>schemes</w:t>
      </w:r>
      <w:r w:rsidR="000B759D">
        <w:rPr>
          <w:rFonts w:eastAsia="Malgun Gothic"/>
          <w:lang w:eastAsia="ko-KR"/>
        </w:rPr>
        <w:t>, especially gNB-gNB CLI handling schemes</w:t>
      </w:r>
      <w:r w:rsidR="007C7222">
        <w:rPr>
          <w:rFonts w:eastAsia="Malgun Gothic"/>
          <w:lang w:eastAsia="ko-KR"/>
        </w:rPr>
        <w:t xml:space="preserve"> </w:t>
      </w:r>
      <w:r w:rsidR="00634EDC">
        <w:rPr>
          <w:rFonts w:eastAsia="Malgun Gothic"/>
          <w:lang w:eastAsia="ko-KR"/>
        </w:rPr>
        <w:t xml:space="preserve">in </w:t>
      </w:r>
      <w:r w:rsidR="000B759D">
        <w:rPr>
          <w:rFonts w:eastAsia="Malgun Gothic"/>
          <w:lang w:eastAsia="ko-KR"/>
        </w:rPr>
        <w:t xml:space="preserve">the </w:t>
      </w:r>
      <w:r w:rsidR="00861D7D">
        <w:rPr>
          <w:rFonts w:eastAsia="Malgun Gothic"/>
          <w:lang w:eastAsia="ko-KR"/>
        </w:rPr>
        <w:t>Rel-19</w:t>
      </w:r>
      <w:r w:rsidR="00634EDC">
        <w:rPr>
          <w:rFonts w:eastAsia="Malgun Gothic"/>
          <w:lang w:eastAsia="ko-KR"/>
        </w:rPr>
        <w:t xml:space="preserve"> normative work </w:t>
      </w:r>
      <w:r w:rsidR="00634EDC" w:rsidRPr="00D94387">
        <w:rPr>
          <w:rFonts w:eastAsia="Malgun Gothic"/>
          <w:lang w:eastAsia="ko-KR"/>
        </w:rPr>
        <w:t>since it</w:t>
      </w:r>
      <w:r w:rsidR="009142E7" w:rsidRPr="00D94387">
        <w:rPr>
          <w:rFonts w:eastAsia="Malgun Gothic"/>
          <w:lang w:eastAsia="ko-KR"/>
        </w:rPr>
        <w:t xml:space="preserve"> will </w:t>
      </w:r>
      <w:r w:rsidR="00634EDC" w:rsidRPr="00D94387">
        <w:rPr>
          <w:rFonts w:eastAsia="Malgun Gothic"/>
          <w:lang w:eastAsia="ko-KR"/>
        </w:rPr>
        <w:t>impact the feasibility of SBFD and/or flexible/dynamic TDD</w:t>
      </w:r>
      <w:r w:rsidR="00634EDC">
        <w:rPr>
          <w:rFonts w:eastAsia="Malgun Gothic"/>
          <w:lang w:eastAsia="ko-KR"/>
        </w:rPr>
        <w:t xml:space="preserve">. </w:t>
      </w:r>
      <w:r w:rsidR="00AA3D46">
        <w:rPr>
          <w:rFonts w:eastAsia="Malgun Gothic"/>
          <w:lang w:eastAsia="ko-KR"/>
        </w:rPr>
        <w:t xml:space="preserve">In another words, it may be </w:t>
      </w:r>
      <w:r w:rsidR="007C7222">
        <w:rPr>
          <w:rFonts w:eastAsia="Malgun Gothic"/>
          <w:lang w:eastAsia="ko-KR"/>
        </w:rPr>
        <w:t>risky</w:t>
      </w:r>
      <w:r w:rsidR="00AA3D46">
        <w:rPr>
          <w:rFonts w:eastAsia="Malgun Gothic"/>
          <w:lang w:eastAsia="ko-KR"/>
        </w:rPr>
        <w:t xml:space="preserve"> to claim that SBFD is feasible for </w:t>
      </w:r>
      <w:r w:rsidR="007C7222">
        <w:rPr>
          <w:rFonts w:eastAsia="Malgun Gothic"/>
          <w:lang w:eastAsia="ko-KR"/>
        </w:rPr>
        <w:t>m</w:t>
      </w:r>
      <w:r w:rsidR="00AA3D46">
        <w:rPr>
          <w:rFonts w:eastAsia="Malgun Gothic"/>
          <w:lang w:eastAsia="ko-KR"/>
        </w:rPr>
        <w:t>acro deployment without the support of gNB-gNB CLI handling</w:t>
      </w:r>
      <w:r w:rsidR="007C7222">
        <w:rPr>
          <w:rFonts w:eastAsia="Malgun Gothic"/>
          <w:lang w:eastAsia="ko-KR"/>
        </w:rPr>
        <w:t xml:space="preserve"> schemes</w:t>
      </w:r>
      <w:r w:rsidR="00AA3D46">
        <w:rPr>
          <w:rFonts w:eastAsia="Malgun Gothic"/>
          <w:lang w:eastAsia="ko-KR"/>
        </w:rPr>
        <w:t xml:space="preserve">. </w:t>
      </w:r>
    </w:p>
    <w:p w14:paraId="77449D06" w14:textId="6D9814E4" w:rsidR="00396867" w:rsidRDefault="00BF45DD" w:rsidP="00D86348">
      <w:pPr>
        <w:rPr>
          <w:lang w:eastAsia="zh-CN"/>
        </w:rPr>
      </w:pPr>
      <w:bookmarkStart w:id="9" w:name="OLE_LINK4"/>
      <w:r>
        <w:rPr>
          <w:lang w:eastAsia="zh-CN"/>
        </w:rPr>
        <w:t>Given th</w:t>
      </w:r>
      <w:r w:rsidR="003F4436">
        <w:rPr>
          <w:lang w:eastAsia="zh-CN"/>
        </w:rPr>
        <w:t xml:space="preserve">at there is no </w:t>
      </w:r>
      <w:r w:rsidR="003F4436">
        <w:rPr>
          <w:rFonts w:eastAsia="Malgun Gothic"/>
          <w:lang w:eastAsia="ko-KR"/>
        </w:rPr>
        <w:t>recommendation in TR38.858</w:t>
      </w:r>
      <w:r>
        <w:rPr>
          <w:lang w:eastAsia="zh-CN"/>
        </w:rPr>
        <w:t>, it seems difficult to agree on the detailed CLI handling scheme(s) for normative work at the moment. T</w:t>
      </w:r>
      <w:r w:rsidR="00884FEE">
        <w:rPr>
          <w:rFonts w:hint="eastAsia"/>
          <w:lang w:eastAsia="zh-CN"/>
        </w:rPr>
        <w:t>o</w:t>
      </w:r>
      <w:r w:rsidR="00884FEE">
        <w:rPr>
          <w:lang w:eastAsia="zh-CN"/>
        </w:rPr>
        <w:t xml:space="preserve"> </w:t>
      </w:r>
      <w:r w:rsidR="00AA3D46">
        <w:rPr>
          <w:lang w:eastAsia="zh-CN"/>
        </w:rPr>
        <w:t>proceed the work</w:t>
      </w:r>
      <w:r w:rsidR="00884FEE">
        <w:rPr>
          <w:lang w:eastAsia="zh-CN"/>
        </w:rPr>
        <w:t xml:space="preserve"> on CLI handling</w:t>
      </w:r>
      <w:r w:rsidR="00AA3D46">
        <w:rPr>
          <w:lang w:eastAsia="zh-CN"/>
        </w:rPr>
        <w:t>, o</w:t>
      </w:r>
      <w:r w:rsidR="00D86348">
        <w:rPr>
          <w:lang w:eastAsia="zh-CN"/>
        </w:rPr>
        <w:t xml:space="preserve">ne </w:t>
      </w:r>
      <w:r w:rsidR="00AA3D46">
        <w:rPr>
          <w:lang w:eastAsia="zh-CN"/>
        </w:rPr>
        <w:t xml:space="preserve">possible </w:t>
      </w:r>
      <w:r w:rsidR="00D86348">
        <w:rPr>
          <w:lang w:eastAsia="zh-CN"/>
        </w:rPr>
        <w:t xml:space="preserve">way is to </w:t>
      </w:r>
      <w:r w:rsidR="00AA3D46">
        <w:rPr>
          <w:lang w:eastAsia="zh-CN"/>
        </w:rPr>
        <w:t xml:space="preserve">have some further </w:t>
      </w:r>
      <w:r w:rsidR="007C7222">
        <w:rPr>
          <w:lang w:eastAsia="zh-CN"/>
        </w:rPr>
        <w:t xml:space="preserve">discussion and </w:t>
      </w:r>
      <w:r w:rsidR="00453FE5">
        <w:rPr>
          <w:rFonts w:hint="eastAsia"/>
          <w:lang w:eastAsia="zh-CN"/>
        </w:rPr>
        <w:t>perform</w:t>
      </w:r>
      <w:r w:rsidR="009142E7">
        <w:rPr>
          <w:lang w:eastAsia="zh-CN"/>
        </w:rPr>
        <w:t xml:space="preserve"> </w:t>
      </w:r>
      <w:r w:rsidR="00AA3D46">
        <w:rPr>
          <w:lang w:eastAsia="zh-CN"/>
        </w:rPr>
        <w:t xml:space="preserve">down-selection </w:t>
      </w:r>
      <w:r w:rsidR="007C7222">
        <w:rPr>
          <w:lang w:eastAsia="zh-CN"/>
        </w:rPr>
        <w:t>in RAN1</w:t>
      </w:r>
      <w:r w:rsidR="00D86348">
        <w:rPr>
          <w:lang w:eastAsia="zh-CN"/>
        </w:rPr>
        <w:t xml:space="preserve">. </w:t>
      </w:r>
      <w:r w:rsidR="003A6128" w:rsidRPr="003A6128">
        <w:rPr>
          <w:lang w:eastAsia="zh-CN"/>
        </w:rPr>
        <w:t>To maintain focus and avoid broadening the scope, the specific schemes should be selected from those outlined in TR38.858.</w:t>
      </w:r>
      <w:r w:rsidR="00434C57">
        <w:rPr>
          <w:lang w:eastAsia="zh-CN"/>
        </w:rPr>
        <w:t xml:space="preserve"> </w:t>
      </w:r>
    </w:p>
    <w:bookmarkEnd w:id="9"/>
    <w:p w14:paraId="289981FE" w14:textId="028410E9" w:rsidR="001E4CA0" w:rsidRPr="001E4CA0" w:rsidRDefault="001E4CA0" w:rsidP="00D86348">
      <w:pPr>
        <w:rPr>
          <w:bCs/>
          <w:i/>
          <w:lang w:eastAsia="zh-CN"/>
        </w:rPr>
      </w:pPr>
      <w:r w:rsidRPr="0002193D">
        <w:rPr>
          <w:b/>
          <w:i/>
          <w:lang w:eastAsia="zh-CN"/>
        </w:rPr>
        <w:t>Proposal</w:t>
      </w:r>
      <w:r>
        <w:rPr>
          <w:b/>
          <w:i/>
          <w:lang w:eastAsia="zh-CN"/>
        </w:rPr>
        <w:t xml:space="preserve"> </w:t>
      </w:r>
      <w:r w:rsidR="0055350B">
        <w:rPr>
          <w:b/>
          <w:i/>
          <w:lang w:eastAsia="zh-CN"/>
        </w:rPr>
        <w:t>5</w:t>
      </w:r>
      <w:r w:rsidRPr="001E4CA0">
        <w:rPr>
          <w:bCs/>
          <w:i/>
          <w:lang w:eastAsia="zh-CN"/>
        </w:rPr>
        <w:t xml:space="preserve">: </w:t>
      </w:r>
      <w:r w:rsidR="00E14FED" w:rsidRPr="00CC7A8D">
        <w:rPr>
          <w:bCs/>
          <w:i/>
          <w:lang w:eastAsia="zh-CN"/>
        </w:rPr>
        <w:t>S</w:t>
      </w:r>
      <w:r w:rsidR="00A23893" w:rsidRPr="006D77F6">
        <w:rPr>
          <w:rFonts w:eastAsia="Malgun Gothic"/>
          <w:bCs/>
          <w:i/>
          <w:color w:val="000000"/>
          <w:lang w:val="en-GB"/>
        </w:rPr>
        <w:t>pecify</w:t>
      </w:r>
      <w:r w:rsidR="00E14FED" w:rsidRPr="006D77F6">
        <w:rPr>
          <w:rFonts w:eastAsia="Malgun Gothic"/>
          <w:bCs/>
          <w:i/>
          <w:color w:val="000000"/>
          <w:lang w:val="en-GB"/>
        </w:rPr>
        <w:t xml:space="preserve"> gNB-gNB co-channel CLI handling and UE-UE co-channel CLI handling for SBFD operation</w:t>
      </w:r>
    </w:p>
    <w:p w14:paraId="505D4A56" w14:textId="62BA5E40" w:rsidR="00B52EA4" w:rsidRPr="00B52EA4" w:rsidRDefault="00596D42" w:rsidP="001E4CA0">
      <w:pPr>
        <w:numPr>
          <w:ilvl w:val="0"/>
          <w:numId w:val="10"/>
        </w:numPr>
        <w:autoSpaceDE/>
        <w:autoSpaceDN/>
        <w:adjustRightInd/>
        <w:snapToGrid/>
        <w:rPr>
          <w:bCs/>
          <w:lang w:eastAsia="zh-CN"/>
        </w:rPr>
      </w:pPr>
      <w:r>
        <w:rPr>
          <w:bCs/>
          <w:i/>
          <w:iCs/>
          <w:lang w:eastAsia="zh-CN"/>
        </w:rPr>
        <w:t>D</w:t>
      </w:r>
      <w:r w:rsidR="00B52EA4" w:rsidRPr="001E4CA0">
        <w:rPr>
          <w:bCs/>
          <w:i/>
          <w:iCs/>
          <w:lang w:eastAsia="zh-CN"/>
        </w:rPr>
        <w:t>etailed schemes are to be down-selected from those in TR38.858</w:t>
      </w:r>
      <w:r w:rsidR="00E14FED">
        <w:rPr>
          <w:bCs/>
          <w:i/>
          <w:iCs/>
          <w:lang w:eastAsia="zh-CN"/>
        </w:rPr>
        <w:t xml:space="preserve"> in normative phase</w:t>
      </w:r>
      <w:r w:rsidR="00B52EA4" w:rsidRPr="001E4CA0">
        <w:rPr>
          <w:bCs/>
          <w:i/>
          <w:iCs/>
          <w:lang w:eastAsia="zh-CN"/>
        </w:rPr>
        <w:t>.</w:t>
      </w:r>
    </w:p>
    <w:p w14:paraId="6A1ECA13" w14:textId="01779E94" w:rsidR="00453FE5" w:rsidRDefault="00453FE5" w:rsidP="00453FE5">
      <w:pPr>
        <w:rPr>
          <w:lang w:eastAsia="zh-CN"/>
        </w:rPr>
      </w:pPr>
      <w:r>
        <w:rPr>
          <w:lang w:eastAsia="zh-CN"/>
        </w:rPr>
        <w:t xml:space="preserve">Furthermore, it is imperative to leverage the output of the study item, particularly the </w:t>
      </w:r>
      <w:r w:rsidR="00B80AAD">
        <w:rPr>
          <w:lang w:eastAsia="zh-CN"/>
        </w:rPr>
        <w:t xml:space="preserve">evaluation </w:t>
      </w:r>
      <w:r>
        <w:rPr>
          <w:lang w:eastAsia="zh-CN"/>
        </w:rPr>
        <w:t>results, as a reference</w:t>
      </w:r>
      <w:r w:rsidR="007B5C31">
        <w:rPr>
          <w:lang w:eastAsia="zh-CN"/>
        </w:rPr>
        <w:t xml:space="preserve"> in the down-selection process</w:t>
      </w:r>
      <w:r>
        <w:rPr>
          <w:lang w:eastAsia="zh-CN"/>
        </w:rPr>
        <w:t xml:space="preserve">. </w:t>
      </w:r>
      <w:r w:rsidR="002F786F">
        <w:rPr>
          <w:lang w:eastAsia="zh-CN"/>
        </w:rPr>
        <w:t>For</w:t>
      </w:r>
      <w:r>
        <w:rPr>
          <w:lang w:eastAsia="zh-CN"/>
        </w:rPr>
        <w:t xml:space="preserve"> </w:t>
      </w:r>
      <w:r w:rsidR="00861D7D">
        <w:rPr>
          <w:lang w:eastAsia="zh-CN"/>
        </w:rPr>
        <w:t>selecting</w:t>
      </w:r>
      <w:r>
        <w:rPr>
          <w:lang w:eastAsia="zh-CN"/>
        </w:rPr>
        <w:t xml:space="preserve"> which schemes </w:t>
      </w:r>
      <w:r w:rsidR="000C69AA">
        <w:rPr>
          <w:lang w:eastAsia="zh-CN"/>
        </w:rPr>
        <w:t>to specify</w:t>
      </w:r>
      <w:r>
        <w:rPr>
          <w:lang w:eastAsia="zh-CN"/>
        </w:rPr>
        <w:t xml:space="preserve"> during the WI phase, one po</w:t>
      </w:r>
      <w:r w:rsidR="00B80AAD">
        <w:rPr>
          <w:lang w:eastAsia="zh-CN"/>
        </w:rPr>
        <w:t>ssible</w:t>
      </w:r>
      <w:r>
        <w:rPr>
          <w:lang w:eastAsia="zh-CN"/>
        </w:rPr>
        <w:t xml:space="preserve"> criteri</w:t>
      </w:r>
      <w:r w:rsidR="00B80AAD">
        <w:rPr>
          <w:lang w:eastAsia="zh-CN"/>
        </w:rPr>
        <w:t>a</w:t>
      </w:r>
      <w:r>
        <w:rPr>
          <w:lang w:eastAsia="zh-CN"/>
        </w:rPr>
        <w:t xml:space="preserve"> is to prioritize</w:t>
      </w:r>
      <w:r w:rsidR="00E60E08">
        <w:rPr>
          <w:lang w:eastAsia="zh-CN"/>
        </w:rPr>
        <w:t xml:space="preserve"> </w:t>
      </w:r>
      <w:r>
        <w:rPr>
          <w:lang w:eastAsia="zh-CN"/>
        </w:rPr>
        <w:t xml:space="preserve">schemes with </w:t>
      </w:r>
      <w:r w:rsidR="00E60E08">
        <w:rPr>
          <w:rFonts w:hint="eastAsia"/>
          <w:lang w:eastAsia="zh-CN"/>
        </w:rPr>
        <w:t>more</w:t>
      </w:r>
      <w:r w:rsidR="00E60E08">
        <w:rPr>
          <w:lang w:eastAsia="zh-CN"/>
        </w:rPr>
        <w:t xml:space="preserve"> </w:t>
      </w:r>
      <w:r w:rsidR="00B52EA4">
        <w:rPr>
          <w:lang w:eastAsia="zh-CN"/>
        </w:rPr>
        <w:t xml:space="preserve">submitted </w:t>
      </w:r>
      <w:r>
        <w:rPr>
          <w:lang w:eastAsia="zh-CN"/>
        </w:rPr>
        <w:t>simulation results</w:t>
      </w:r>
      <w:r w:rsidR="000C69AA">
        <w:rPr>
          <w:lang w:eastAsia="zh-CN"/>
        </w:rPr>
        <w:t xml:space="preserve"> in the study phase</w:t>
      </w:r>
      <w:r>
        <w:rPr>
          <w:lang w:eastAsia="zh-CN"/>
        </w:rPr>
        <w:t xml:space="preserve">. </w:t>
      </w:r>
      <w:r w:rsidR="008A71AB">
        <w:rPr>
          <w:lang w:eastAsia="zh-CN"/>
        </w:rPr>
        <w:t>Besides, it is preferable to p</w:t>
      </w:r>
      <w:r w:rsidR="008A71AB" w:rsidRPr="008A71AB">
        <w:rPr>
          <w:lang w:eastAsia="zh-CN"/>
        </w:rPr>
        <w:t>rioritize schemes which can</w:t>
      </w:r>
      <w:r w:rsidR="002D256B">
        <w:rPr>
          <w:lang w:eastAsia="zh-CN"/>
        </w:rPr>
        <w:t xml:space="preserve"> </w:t>
      </w:r>
      <w:r w:rsidR="00692412">
        <w:rPr>
          <w:lang w:eastAsia="zh-CN"/>
        </w:rPr>
        <w:t xml:space="preserve">not </w:t>
      </w:r>
      <w:r w:rsidR="00692412" w:rsidRPr="000C69AA">
        <w:rPr>
          <w:lang w:eastAsia="zh-CN"/>
        </w:rPr>
        <w:t xml:space="preserve">only handle co-channel CLI but also </w:t>
      </w:r>
      <w:r w:rsidR="008A71AB" w:rsidRPr="000C69AA">
        <w:rPr>
          <w:lang w:eastAsia="zh-CN"/>
        </w:rPr>
        <w:t>adjacent channel CLI.</w:t>
      </w:r>
      <w:r w:rsidR="00136307" w:rsidRPr="000C69AA">
        <w:rPr>
          <w:lang w:eastAsia="zh-CN"/>
        </w:rPr>
        <w:t xml:space="preserve"> The reason for this is that according to RAN4 co-existence studies, SBFD UL throughput degradation was observed in case of </w:t>
      </w:r>
      <w:r w:rsidR="00136307" w:rsidRPr="000C69AA">
        <w:rPr>
          <w:rFonts w:hint="eastAsia"/>
          <w:lang w:eastAsia="zh-CN"/>
        </w:rPr>
        <w:t>Macro</w:t>
      </w:r>
      <w:r w:rsidR="00136307" w:rsidRPr="000C69AA">
        <w:rPr>
          <w:lang w:eastAsia="zh-CN"/>
        </w:rPr>
        <w:t xml:space="preserve"> deployment and high BS Tx power</w:t>
      </w:r>
      <w:r w:rsidR="000C69AA">
        <w:rPr>
          <w:lang w:eastAsia="zh-CN"/>
        </w:rPr>
        <w:t xml:space="preserve"> without CLI handling</w:t>
      </w:r>
      <w:r w:rsidR="00136307">
        <w:rPr>
          <w:lang w:eastAsia="zh-CN"/>
        </w:rPr>
        <w:t xml:space="preserve">. </w:t>
      </w:r>
      <w:r w:rsidR="008A71AB">
        <w:rPr>
          <w:lang w:eastAsia="zh-CN"/>
        </w:rPr>
        <w:t>Finally, when performing evaluation on t</w:t>
      </w:r>
      <w:r w:rsidR="008A71AB" w:rsidRPr="008A71AB">
        <w:rPr>
          <w:lang w:eastAsia="zh-CN"/>
        </w:rPr>
        <w:t xml:space="preserve">he </w:t>
      </w:r>
      <w:r w:rsidR="008A71AB">
        <w:rPr>
          <w:lang w:eastAsia="zh-CN"/>
        </w:rPr>
        <w:t xml:space="preserve">candidate schemes, the </w:t>
      </w:r>
      <w:r w:rsidR="008A71AB" w:rsidRPr="008A71AB">
        <w:rPr>
          <w:lang w:eastAsia="zh-CN"/>
        </w:rPr>
        <w:t xml:space="preserve">existing </w:t>
      </w:r>
      <w:r w:rsidR="00B80AAD">
        <w:rPr>
          <w:lang w:eastAsia="zh-CN"/>
        </w:rPr>
        <w:t>mechanism</w:t>
      </w:r>
      <w:r w:rsidR="008A71AB" w:rsidRPr="008A71AB">
        <w:rPr>
          <w:lang w:eastAsia="zh-CN"/>
        </w:rPr>
        <w:t xml:space="preserve"> </w:t>
      </w:r>
      <w:r w:rsidR="008A71AB">
        <w:rPr>
          <w:lang w:eastAsia="zh-CN"/>
        </w:rPr>
        <w:t xml:space="preserve">which </w:t>
      </w:r>
      <w:r w:rsidR="00B80AAD">
        <w:rPr>
          <w:lang w:eastAsia="zh-CN"/>
        </w:rPr>
        <w:t>can</w:t>
      </w:r>
      <w:r w:rsidR="008A71AB">
        <w:rPr>
          <w:lang w:eastAsia="zh-CN"/>
        </w:rPr>
        <w:t xml:space="preserve"> already be supported by current specification </w:t>
      </w:r>
      <w:r w:rsidR="008A71AB" w:rsidRPr="008A71AB">
        <w:rPr>
          <w:lang w:eastAsia="zh-CN"/>
        </w:rPr>
        <w:t>should be used a baseline</w:t>
      </w:r>
      <w:r w:rsidR="008A71AB">
        <w:rPr>
          <w:lang w:eastAsia="zh-CN"/>
        </w:rPr>
        <w:t xml:space="preserve">. </w:t>
      </w:r>
      <w:r>
        <w:rPr>
          <w:lang w:eastAsia="zh-CN"/>
        </w:rPr>
        <w:t xml:space="preserve">This approach </w:t>
      </w:r>
      <w:r w:rsidR="002F786F">
        <w:rPr>
          <w:rFonts w:hint="eastAsia"/>
          <w:lang w:eastAsia="zh-CN"/>
        </w:rPr>
        <w:t>is</w:t>
      </w:r>
      <w:r>
        <w:rPr>
          <w:lang w:eastAsia="zh-CN"/>
        </w:rPr>
        <w:t xml:space="preserve"> </w:t>
      </w:r>
      <w:bookmarkStart w:id="10" w:name="OLE_LINK14"/>
      <w:r>
        <w:rPr>
          <w:lang w:eastAsia="zh-CN"/>
        </w:rPr>
        <w:t xml:space="preserve">instrumental </w:t>
      </w:r>
      <w:bookmarkEnd w:id="10"/>
      <w:r>
        <w:rPr>
          <w:lang w:eastAsia="zh-CN"/>
        </w:rPr>
        <w:t xml:space="preserve">in guiding the focus of RAN1 discussions. Naturally, </w:t>
      </w:r>
      <w:r w:rsidR="0071423D">
        <w:rPr>
          <w:lang w:eastAsia="zh-CN"/>
        </w:rPr>
        <w:t xml:space="preserve">other </w:t>
      </w:r>
      <w:r>
        <w:rPr>
          <w:lang w:eastAsia="zh-CN"/>
        </w:rPr>
        <w:t>principles for sorting the priority of schemes can also be explored and considered during this process.</w:t>
      </w:r>
    </w:p>
    <w:p w14:paraId="0D2418E8" w14:textId="6EFECD07" w:rsidR="00596D42" w:rsidRDefault="00D86348" w:rsidP="00596D42">
      <w:pPr>
        <w:rPr>
          <w:bCs/>
          <w:i/>
          <w:lang w:eastAsia="zh-CN"/>
        </w:rPr>
      </w:pPr>
      <w:r w:rsidRPr="0002193D">
        <w:rPr>
          <w:b/>
          <w:i/>
          <w:lang w:eastAsia="zh-CN"/>
        </w:rPr>
        <w:t>Proposal</w:t>
      </w:r>
      <w:r w:rsidR="001E4CA0">
        <w:rPr>
          <w:b/>
          <w:i/>
          <w:lang w:eastAsia="zh-CN"/>
        </w:rPr>
        <w:t xml:space="preserve"> </w:t>
      </w:r>
      <w:r w:rsidR="0055350B">
        <w:rPr>
          <w:b/>
          <w:i/>
          <w:lang w:eastAsia="zh-CN"/>
        </w:rPr>
        <w:t>6</w:t>
      </w:r>
      <w:r w:rsidRPr="0002193D">
        <w:rPr>
          <w:b/>
          <w:i/>
          <w:lang w:eastAsia="zh-CN"/>
        </w:rPr>
        <w:t>:</w:t>
      </w:r>
      <w:r w:rsidR="00861D7D">
        <w:rPr>
          <w:b/>
          <w:i/>
          <w:lang w:eastAsia="zh-CN"/>
        </w:rPr>
        <w:t xml:space="preserve"> </w:t>
      </w:r>
      <w:r w:rsidR="00861D7D" w:rsidRPr="00861D7D">
        <w:rPr>
          <w:bCs/>
          <w:i/>
          <w:lang w:eastAsia="zh-CN"/>
        </w:rPr>
        <w:t>To facilitate effective decision-making</w:t>
      </w:r>
      <w:r w:rsidR="000C69AA">
        <w:rPr>
          <w:bCs/>
          <w:i/>
          <w:lang w:eastAsia="zh-CN"/>
        </w:rPr>
        <w:t xml:space="preserve"> in normative work phase</w:t>
      </w:r>
      <w:r w:rsidR="00861D7D" w:rsidRPr="00861D7D">
        <w:rPr>
          <w:bCs/>
          <w:i/>
          <w:lang w:eastAsia="zh-CN"/>
        </w:rPr>
        <w:t xml:space="preserve">, companies </w:t>
      </w:r>
      <w:r w:rsidR="009D6034">
        <w:rPr>
          <w:rFonts w:hint="eastAsia"/>
          <w:bCs/>
          <w:i/>
          <w:lang w:eastAsia="zh-CN"/>
        </w:rPr>
        <w:t>are</w:t>
      </w:r>
      <w:r w:rsidR="009D6034">
        <w:rPr>
          <w:bCs/>
          <w:i/>
          <w:lang w:eastAsia="zh-CN"/>
        </w:rPr>
        <w:t xml:space="preserve"> encouraged </w:t>
      </w:r>
      <w:r w:rsidR="00861D7D" w:rsidRPr="00861D7D">
        <w:rPr>
          <w:bCs/>
          <w:i/>
          <w:lang w:eastAsia="zh-CN"/>
        </w:rPr>
        <w:t xml:space="preserve">to </w:t>
      </w:r>
      <w:r w:rsidR="000C69AA">
        <w:rPr>
          <w:bCs/>
          <w:i/>
          <w:lang w:eastAsia="zh-CN"/>
        </w:rPr>
        <w:t>consider the following principles:</w:t>
      </w:r>
    </w:p>
    <w:p w14:paraId="31D28347" w14:textId="4AC1A963" w:rsidR="005D2D41" w:rsidRPr="004C0DD9" w:rsidRDefault="000C69AA" w:rsidP="005D2D41">
      <w:pPr>
        <w:numPr>
          <w:ilvl w:val="0"/>
          <w:numId w:val="10"/>
        </w:numPr>
        <w:autoSpaceDE/>
        <w:autoSpaceDN/>
        <w:adjustRightInd/>
        <w:snapToGrid/>
        <w:rPr>
          <w:i/>
          <w:lang w:eastAsia="zh-CN"/>
        </w:rPr>
      </w:pPr>
      <w:r>
        <w:rPr>
          <w:bCs/>
          <w:i/>
          <w:lang w:eastAsia="zh-CN"/>
        </w:rPr>
        <w:t>P</w:t>
      </w:r>
      <w:r w:rsidR="00861D7D" w:rsidRPr="00861D7D">
        <w:rPr>
          <w:bCs/>
          <w:i/>
          <w:lang w:eastAsia="zh-CN"/>
        </w:rPr>
        <w:t xml:space="preserve">rioritize </w:t>
      </w:r>
      <w:r w:rsidR="00E60E08">
        <w:rPr>
          <w:bCs/>
          <w:i/>
          <w:lang w:eastAsia="zh-CN"/>
        </w:rPr>
        <w:t xml:space="preserve">the </w:t>
      </w:r>
      <w:r w:rsidR="008A71AB">
        <w:rPr>
          <w:bCs/>
          <w:i/>
          <w:lang w:eastAsia="zh-CN"/>
        </w:rPr>
        <w:t>ones</w:t>
      </w:r>
      <w:r w:rsidR="008A71AB" w:rsidRPr="00861D7D">
        <w:rPr>
          <w:bCs/>
          <w:i/>
          <w:lang w:eastAsia="zh-CN"/>
        </w:rPr>
        <w:t xml:space="preserve"> </w:t>
      </w:r>
      <w:r w:rsidR="00861D7D" w:rsidRPr="00861D7D">
        <w:rPr>
          <w:bCs/>
          <w:i/>
          <w:lang w:eastAsia="zh-CN"/>
        </w:rPr>
        <w:t xml:space="preserve">with </w:t>
      </w:r>
      <w:r w:rsidR="00E60E08">
        <w:rPr>
          <w:bCs/>
          <w:i/>
          <w:lang w:eastAsia="zh-CN"/>
        </w:rPr>
        <w:t xml:space="preserve">more </w:t>
      </w:r>
      <w:r w:rsidR="00861D7D" w:rsidRPr="00861D7D">
        <w:rPr>
          <w:bCs/>
          <w:i/>
          <w:lang w:eastAsia="zh-CN"/>
        </w:rPr>
        <w:t>submitted simulation results</w:t>
      </w:r>
      <w:r w:rsidR="008A71AB">
        <w:rPr>
          <w:bCs/>
          <w:i/>
          <w:lang w:eastAsia="zh-CN"/>
        </w:rPr>
        <w:t xml:space="preserve"> and</w:t>
      </w:r>
      <w:r w:rsidR="00116A03">
        <w:rPr>
          <w:bCs/>
          <w:i/>
          <w:lang w:eastAsia="zh-CN"/>
        </w:rPr>
        <w:t>/or</w:t>
      </w:r>
      <w:r w:rsidR="008A71AB">
        <w:rPr>
          <w:bCs/>
          <w:i/>
          <w:lang w:eastAsia="zh-CN"/>
        </w:rPr>
        <w:t xml:space="preserve"> </w:t>
      </w:r>
      <w:r w:rsidR="00116A03">
        <w:rPr>
          <w:bCs/>
          <w:i/>
          <w:lang w:eastAsia="zh-CN"/>
        </w:rPr>
        <w:t xml:space="preserve">the ones </w:t>
      </w:r>
      <w:r w:rsidR="008A71AB">
        <w:rPr>
          <w:bCs/>
          <w:i/>
          <w:lang w:eastAsia="zh-CN"/>
        </w:rPr>
        <w:t>that</w:t>
      </w:r>
      <w:r w:rsidR="008A71AB" w:rsidRPr="008A71AB">
        <w:rPr>
          <w:bCs/>
          <w:i/>
          <w:lang w:eastAsia="zh-CN"/>
        </w:rPr>
        <w:t xml:space="preserve"> can handle </w:t>
      </w:r>
      <w:r w:rsidR="00136307">
        <w:rPr>
          <w:bCs/>
          <w:i/>
          <w:lang w:eastAsia="zh-CN"/>
        </w:rPr>
        <w:t xml:space="preserve">both co-channel CLI and </w:t>
      </w:r>
      <w:r w:rsidR="008A71AB" w:rsidRPr="008A71AB">
        <w:rPr>
          <w:bCs/>
          <w:i/>
          <w:lang w:eastAsia="zh-CN"/>
        </w:rPr>
        <w:t>adjacent channel CLI</w:t>
      </w:r>
      <w:r w:rsidR="00861D7D" w:rsidRPr="00861D7D">
        <w:rPr>
          <w:bCs/>
          <w:i/>
          <w:lang w:eastAsia="zh-CN"/>
        </w:rPr>
        <w:t>.</w:t>
      </w:r>
    </w:p>
    <w:p w14:paraId="29A4F988" w14:textId="524EFCC9" w:rsidR="008A71AB" w:rsidRPr="005D2D41" w:rsidRDefault="000C69AA" w:rsidP="005D2D41">
      <w:pPr>
        <w:numPr>
          <w:ilvl w:val="0"/>
          <w:numId w:val="10"/>
        </w:numPr>
        <w:autoSpaceDE/>
        <w:autoSpaceDN/>
        <w:adjustRightInd/>
        <w:snapToGrid/>
        <w:rPr>
          <w:i/>
          <w:lang w:eastAsia="zh-CN"/>
        </w:rPr>
      </w:pPr>
      <w:r>
        <w:rPr>
          <w:i/>
          <w:lang w:eastAsia="zh-CN"/>
        </w:rPr>
        <w:t>T</w:t>
      </w:r>
      <w:r w:rsidR="008A71AB" w:rsidRPr="008A71AB">
        <w:rPr>
          <w:i/>
          <w:lang w:eastAsia="zh-CN"/>
        </w:rPr>
        <w:t xml:space="preserve">he existing </w:t>
      </w:r>
      <w:r w:rsidR="00B80AAD" w:rsidRPr="00B80AAD">
        <w:rPr>
          <w:i/>
          <w:lang w:eastAsia="zh-CN"/>
        </w:rPr>
        <w:t xml:space="preserve">mechanism </w:t>
      </w:r>
      <w:r w:rsidR="008A71AB" w:rsidRPr="008A71AB">
        <w:rPr>
          <w:i/>
          <w:lang w:eastAsia="zh-CN"/>
        </w:rPr>
        <w:t xml:space="preserve">which can already be supported by current specification </w:t>
      </w:r>
      <w:r w:rsidR="00692412">
        <w:rPr>
          <w:i/>
          <w:lang w:eastAsia="zh-CN"/>
        </w:rPr>
        <w:t xml:space="preserve">should be used </w:t>
      </w:r>
      <w:r w:rsidR="008A71AB" w:rsidRPr="008A71AB">
        <w:rPr>
          <w:i/>
          <w:lang w:eastAsia="zh-CN"/>
        </w:rPr>
        <w:t>a</w:t>
      </w:r>
      <w:r w:rsidR="002D256B">
        <w:rPr>
          <w:i/>
          <w:lang w:eastAsia="zh-CN"/>
        </w:rPr>
        <w:t>s</w:t>
      </w:r>
      <w:r w:rsidR="008A71AB" w:rsidRPr="008A71AB">
        <w:rPr>
          <w:i/>
          <w:lang w:eastAsia="zh-CN"/>
        </w:rPr>
        <w:t xml:space="preserve"> baseline</w:t>
      </w:r>
      <w:r w:rsidR="008A71AB">
        <w:rPr>
          <w:i/>
          <w:lang w:eastAsia="zh-CN"/>
        </w:rPr>
        <w:t>.</w:t>
      </w:r>
    </w:p>
    <w:bookmarkEnd w:id="8"/>
    <w:p w14:paraId="2A04DD6C" w14:textId="77777777" w:rsidR="00EC33AC" w:rsidRPr="00EC33AC" w:rsidRDefault="00EC33AC" w:rsidP="00EC33AC">
      <w:pPr>
        <w:keepNext/>
        <w:keepLines/>
        <w:numPr>
          <w:ilvl w:val="0"/>
          <w:numId w:val="2"/>
        </w:numPr>
        <w:pBdr>
          <w:top w:val="single" w:sz="12" w:space="3" w:color="auto"/>
        </w:pBdr>
        <w:tabs>
          <w:tab w:val="clear" w:pos="432"/>
        </w:tabs>
        <w:overflowPunct w:val="0"/>
        <w:snapToGrid/>
        <w:spacing w:before="240" w:after="180"/>
        <w:textAlignment w:val="baseline"/>
        <w:outlineLvl w:val="0"/>
        <w:rPr>
          <w:rFonts w:ascii="Arial" w:eastAsia="Times New Roman" w:hAnsi="Arial"/>
          <w:sz w:val="36"/>
          <w:szCs w:val="20"/>
          <w:lang w:eastAsia="en-GB"/>
        </w:rPr>
      </w:pPr>
      <w:r w:rsidRPr="00EC33AC">
        <w:rPr>
          <w:rFonts w:ascii="Arial" w:eastAsia="Times New Roman" w:hAnsi="Arial"/>
          <w:sz w:val="36"/>
          <w:szCs w:val="20"/>
          <w:lang w:eastAsia="en-GB"/>
        </w:rPr>
        <w:t>Further considerations on CLI handling schemes</w:t>
      </w:r>
    </w:p>
    <w:p w14:paraId="17AF52B7" w14:textId="49B5C84C" w:rsidR="00EC33AC" w:rsidRPr="00EC33AC" w:rsidRDefault="00EC33AC" w:rsidP="00EC33AC">
      <w:pPr>
        <w:rPr>
          <w:lang w:eastAsia="en-GB"/>
        </w:rPr>
      </w:pPr>
      <w:r w:rsidRPr="00EC33AC">
        <w:rPr>
          <w:lang w:eastAsia="en-GB"/>
        </w:rPr>
        <w:t xml:space="preserve">Both </w:t>
      </w:r>
      <w:r w:rsidR="000C1580">
        <w:rPr>
          <w:lang w:eastAsia="en-GB"/>
        </w:rPr>
        <w:t>gNB</w:t>
      </w:r>
      <w:r w:rsidRPr="00EC33AC">
        <w:rPr>
          <w:lang w:eastAsia="en-GB"/>
        </w:rPr>
        <w:t xml:space="preserve">-gNB CLI handling schemes and </w:t>
      </w:r>
      <w:r w:rsidR="000C1580">
        <w:rPr>
          <w:lang w:eastAsia="en-GB"/>
        </w:rPr>
        <w:t>UE</w:t>
      </w:r>
      <w:r w:rsidRPr="00EC33AC">
        <w:rPr>
          <w:lang w:eastAsia="en-GB"/>
        </w:rPr>
        <w:t>-UE CLI handling schemes for SBFD and dynamic/flexible TDD were studied in RAN1, including performance evaluation and specification impact.</w:t>
      </w:r>
    </w:p>
    <w:p w14:paraId="241F1F36" w14:textId="19C65783" w:rsidR="004B07CB" w:rsidRDefault="004B07CB" w:rsidP="004B07CB">
      <w:pPr>
        <w:keepNext/>
        <w:numPr>
          <w:ilvl w:val="1"/>
          <w:numId w:val="2"/>
        </w:numPr>
        <w:spacing w:before="120"/>
        <w:outlineLvl w:val="1"/>
        <w:rPr>
          <w:b/>
          <w:bCs/>
          <w:sz w:val="24"/>
          <w:lang w:eastAsia="zh-CN"/>
        </w:rPr>
      </w:pPr>
      <w:r>
        <w:rPr>
          <w:b/>
          <w:bCs/>
          <w:sz w:val="24"/>
          <w:lang w:eastAsia="zh-CN"/>
        </w:rPr>
        <w:t>gNB</w:t>
      </w:r>
      <w:r w:rsidR="00184C0E" w:rsidRPr="00EC33AC">
        <w:rPr>
          <w:b/>
          <w:bCs/>
          <w:sz w:val="24"/>
          <w:lang w:eastAsia="zh-CN"/>
        </w:rPr>
        <w:t>-</w:t>
      </w:r>
      <w:r w:rsidR="00184C0E">
        <w:rPr>
          <w:b/>
          <w:bCs/>
          <w:sz w:val="24"/>
          <w:lang w:eastAsia="zh-CN"/>
        </w:rPr>
        <w:t>gNB</w:t>
      </w:r>
      <w:r w:rsidR="00184C0E" w:rsidRPr="00EC33AC">
        <w:rPr>
          <w:b/>
          <w:bCs/>
          <w:sz w:val="24"/>
          <w:lang w:eastAsia="zh-CN"/>
        </w:rPr>
        <w:t xml:space="preserve"> CLI handling</w:t>
      </w:r>
      <w:r>
        <w:rPr>
          <w:b/>
          <w:bCs/>
          <w:sz w:val="24"/>
          <w:lang w:eastAsia="zh-CN"/>
        </w:rPr>
        <w:t xml:space="preserve"> schemes</w:t>
      </w:r>
    </w:p>
    <w:p w14:paraId="6917F023" w14:textId="13B474FA" w:rsidR="00EC0810" w:rsidRPr="0011256D" w:rsidRDefault="00301CCB" w:rsidP="0011256D">
      <w:pPr>
        <w:rPr>
          <w:b/>
          <w:bCs/>
          <w:sz w:val="24"/>
          <w:lang w:eastAsia="zh-CN"/>
        </w:rPr>
      </w:pPr>
      <w:r>
        <w:rPr>
          <w:b/>
          <w:bCs/>
          <w:sz w:val="24"/>
          <w:lang w:eastAsia="zh-CN"/>
        </w:rPr>
        <w:t>gNB</w:t>
      </w:r>
      <w:r w:rsidRPr="00EC33AC">
        <w:rPr>
          <w:b/>
          <w:bCs/>
          <w:sz w:val="24"/>
          <w:lang w:eastAsia="zh-CN"/>
        </w:rPr>
        <w:t>-</w:t>
      </w:r>
      <w:r>
        <w:rPr>
          <w:b/>
          <w:bCs/>
          <w:sz w:val="24"/>
          <w:lang w:eastAsia="zh-CN"/>
        </w:rPr>
        <w:t>gNB</w:t>
      </w:r>
      <w:r w:rsidRPr="00EC33AC">
        <w:rPr>
          <w:b/>
          <w:bCs/>
          <w:sz w:val="24"/>
          <w:lang w:eastAsia="zh-CN"/>
        </w:rPr>
        <w:t xml:space="preserve"> CLI handling</w:t>
      </w:r>
      <w:r w:rsidRPr="00784930">
        <w:rPr>
          <w:b/>
          <w:bCs/>
          <w:sz w:val="24"/>
          <w:lang w:eastAsia="zh-CN"/>
        </w:rPr>
        <w:t xml:space="preserve"> </w:t>
      </w:r>
      <w:r>
        <w:rPr>
          <w:b/>
          <w:bCs/>
          <w:sz w:val="24"/>
          <w:lang w:eastAsia="zh-CN"/>
        </w:rPr>
        <w:t xml:space="preserve">for </w:t>
      </w:r>
      <w:r w:rsidR="00EC0810" w:rsidRPr="0011256D">
        <w:rPr>
          <w:b/>
          <w:bCs/>
          <w:sz w:val="24"/>
          <w:lang w:eastAsia="zh-CN"/>
        </w:rPr>
        <w:t>SBFD</w:t>
      </w:r>
    </w:p>
    <w:p w14:paraId="2D14E619" w14:textId="578D47C2" w:rsidR="00EC33AC" w:rsidRPr="00EC33AC" w:rsidRDefault="00EC33AC" w:rsidP="00EC33AC">
      <w:pPr>
        <w:rPr>
          <w:lang w:eastAsia="zh-CN"/>
        </w:rPr>
      </w:pPr>
      <w:r w:rsidRPr="0011256D">
        <w:rPr>
          <w:lang w:eastAsia="zh-CN"/>
        </w:rPr>
        <w:t>For SBFD</w:t>
      </w:r>
      <w:r w:rsidRPr="00784930">
        <w:rPr>
          <w:lang w:eastAsia="zh-CN"/>
        </w:rPr>
        <w:t xml:space="preserve">, two </w:t>
      </w:r>
      <w:r w:rsidR="00DB5A81" w:rsidRPr="00301CCB">
        <w:rPr>
          <w:lang w:eastAsia="zh-CN"/>
        </w:rPr>
        <w:t>gNB-gNB</w:t>
      </w:r>
      <w:r w:rsidRPr="00301CCB">
        <w:rPr>
          <w:lang w:eastAsia="zh-CN"/>
        </w:rPr>
        <w:t xml:space="preserve"> CLI </w:t>
      </w:r>
      <w:r w:rsidR="004B07CB" w:rsidRPr="00301CCB">
        <w:rPr>
          <w:lang w:eastAsia="zh-CN"/>
        </w:rPr>
        <w:t>handling schemes</w:t>
      </w:r>
      <w:r w:rsidRPr="00301CCB">
        <w:rPr>
          <w:lang w:eastAsia="zh-CN"/>
        </w:rPr>
        <w:t xml:space="preserve"> were proposed, evaluated and captured in </w:t>
      </w:r>
      <w:r w:rsidRPr="00301CCB">
        <w:t>TR</w:t>
      </w:r>
      <w:r w:rsidR="00DB5A81" w:rsidRPr="00301CCB">
        <w:t xml:space="preserve"> </w:t>
      </w:r>
      <w:r w:rsidRPr="00301CCB">
        <w:t>38.858</w:t>
      </w:r>
      <w:r w:rsidRPr="00301CCB">
        <w:rPr>
          <w:lang w:eastAsia="zh-CN"/>
        </w:rPr>
        <w:t>.</w:t>
      </w:r>
    </w:p>
    <w:p w14:paraId="15CC0E0C" w14:textId="77777777" w:rsidR="00EC33AC" w:rsidRPr="00EC33AC" w:rsidRDefault="00EC33AC" w:rsidP="00EC33AC">
      <w:pPr>
        <w:numPr>
          <w:ilvl w:val="0"/>
          <w:numId w:val="17"/>
        </w:numPr>
        <w:rPr>
          <w:lang w:eastAsia="zh-CN"/>
        </w:rPr>
      </w:pPr>
      <w:r w:rsidRPr="00EC33AC">
        <w:rPr>
          <w:lang w:eastAsia="zh-CN"/>
        </w:rPr>
        <w:lastRenderedPageBreak/>
        <w:t>Scheme 1: Beam nulling scheme based on steering vector or gNB-gNB channel measurement</w:t>
      </w:r>
    </w:p>
    <w:p w14:paraId="5043A857" w14:textId="77777777" w:rsidR="00EC33AC" w:rsidRPr="00EC33AC" w:rsidRDefault="00EC33AC" w:rsidP="00EC33AC">
      <w:pPr>
        <w:numPr>
          <w:ilvl w:val="0"/>
          <w:numId w:val="17"/>
        </w:numPr>
        <w:rPr>
          <w:lang w:eastAsia="zh-CN"/>
        </w:rPr>
      </w:pPr>
      <w:r w:rsidRPr="00EC33AC">
        <w:rPr>
          <w:lang w:eastAsia="zh-CN"/>
        </w:rPr>
        <w:t>Scheme 2: UL Muting Resource scheme for measuring gNB-to-gNB interference covariance matrix</w:t>
      </w:r>
    </w:p>
    <w:p w14:paraId="4E9E0478" w14:textId="6206D30A" w:rsidR="00EC33AC" w:rsidRPr="00EC33AC" w:rsidRDefault="00EC33AC" w:rsidP="00EC33AC">
      <w:r w:rsidRPr="00EC33AC">
        <w:t xml:space="preserve">Scheme 1, which is implemented at the aggressor gNB, can suppress interference to victim gNBs by taking the potential impact to the victim gNBs into account when determining the DL beamforming weights for DL transmissions. This is done by generating nulls to the victim gNBs. Beam nulling is beneficial for SBFD to reduce blocking at the victim gNB side. As illustrated in </w:t>
      </w:r>
      <w:r w:rsidRPr="00EC33AC">
        <w:fldChar w:fldCharType="begin"/>
      </w:r>
      <w:r w:rsidRPr="00EC33AC">
        <w:instrText xml:space="preserve"> REF _Ref144394727 \h </w:instrText>
      </w:r>
      <w:r w:rsidRPr="00EC33AC">
        <w:fldChar w:fldCharType="separate"/>
      </w:r>
      <w:r w:rsidRPr="00EC33AC">
        <w:t xml:space="preserve">Figure </w:t>
      </w:r>
      <w:r w:rsidRPr="00EC33AC">
        <w:rPr>
          <w:noProof/>
        </w:rPr>
        <w:t>2</w:t>
      </w:r>
      <w:r w:rsidRPr="00EC33AC">
        <w:fldChar w:fldCharType="end"/>
      </w:r>
      <w:r w:rsidRPr="00EC33AC">
        <w:t>, the average total power received at the gNB without beam nulling and with beam nulling for slot format XXXXX under Urban Macro scenario. It can be observed that beam nulling significantly reduces the deterioration of noise figure at the gNB and solves the blocking problem at the gNB side.</w:t>
      </w:r>
    </w:p>
    <w:p w14:paraId="1F1E5AE5" w14:textId="3ADB003F" w:rsidR="00EC33AC" w:rsidRPr="00EC33AC" w:rsidRDefault="00EC33AC" w:rsidP="00EC33AC">
      <w:pPr>
        <w:rPr>
          <w:i/>
        </w:rPr>
      </w:pPr>
      <w:r w:rsidRPr="00EC33AC">
        <w:rPr>
          <w:rFonts w:eastAsia="等线" w:hint="eastAsia"/>
          <w:b/>
          <w:i/>
          <w:lang w:eastAsia="zh-CN"/>
        </w:rPr>
        <w:t>O</w:t>
      </w:r>
      <w:r w:rsidRPr="00EC33AC">
        <w:rPr>
          <w:rFonts w:eastAsia="等线"/>
          <w:b/>
          <w:i/>
          <w:lang w:eastAsia="zh-CN"/>
        </w:rPr>
        <w:t xml:space="preserve">bservation </w:t>
      </w:r>
      <w:r w:rsidR="001240A7">
        <w:rPr>
          <w:rFonts w:eastAsia="等线"/>
          <w:b/>
          <w:i/>
          <w:lang w:eastAsia="zh-CN"/>
        </w:rPr>
        <w:t>1</w:t>
      </w:r>
      <w:r w:rsidRPr="00EC33AC">
        <w:rPr>
          <w:rFonts w:eastAsia="等线"/>
          <w:b/>
          <w:i/>
          <w:lang w:eastAsia="zh-CN"/>
        </w:rPr>
        <w:t xml:space="preserve">: </w:t>
      </w:r>
      <w:r w:rsidRPr="00EC33AC">
        <w:rPr>
          <w:rFonts w:eastAsia="等线"/>
          <w:i/>
          <w:lang w:eastAsia="zh-CN"/>
        </w:rPr>
        <w:t>For SBFD without CLI handling, t</w:t>
      </w:r>
      <w:r w:rsidRPr="00EC33AC">
        <w:rPr>
          <w:i/>
        </w:rPr>
        <w:t xml:space="preserve">he noise figure of receiver deteriorates severely at gNB side and the </w:t>
      </w:r>
      <w:r w:rsidRPr="00EC33AC">
        <w:rPr>
          <w:rFonts w:hint="eastAsia"/>
          <w:i/>
          <w:lang w:eastAsia="zh-CN"/>
        </w:rPr>
        <w:t>gNB</w:t>
      </w:r>
      <w:r w:rsidRPr="00EC33AC">
        <w:rPr>
          <w:i/>
        </w:rPr>
        <w:t xml:space="preserve"> receiver may be blocked especially at medium and high load. </w:t>
      </w:r>
    </w:p>
    <w:p w14:paraId="6A91BADC" w14:textId="7EA55403" w:rsidR="00EC33AC" w:rsidRPr="00EC33AC" w:rsidRDefault="00EC33AC" w:rsidP="00EC33AC">
      <w:pPr>
        <w:rPr>
          <w:i/>
        </w:rPr>
      </w:pPr>
      <w:r w:rsidRPr="00EC33AC">
        <w:rPr>
          <w:b/>
          <w:i/>
        </w:rPr>
        <w:t xml:space="preserve">Observation </w:t>
      </w:r>
      <w:r w:rsidR="001240A7">
        <w:rPr>
          <w:b/>
          <w:i/>
          <w:lang w:eastAsia="zh-CN"/>
        </w:rPr>
        <w:t>2</w:t>
      </w:r>
      <w:r w:rsidRPr="00EC33AC">
        <w:rPr>
          <w:b/>
          <w:i/>
        </w:rPr>
        <w:t xml:space="preserve">: </w:t>
      </w:r>
      <w:r w:rsidRPr="00EC33AC">
        <w:rPr>
          <w:i/>
        </w:rPr>
        <w:t>For SBFD with beam nulling, the deterioration of noise figure is reduced significantly, and the blocking issue at gNB side can be solved.</w:t>
      </w:r>
    </w:p>
    <w:p w14:paraId="73BA888C" w14:textId="6EDDF9E9" w:rsidR="00EC33AC" w:rsidRPr="00EC33AC" w:rsidRDefault="00EC33AC" w:rsidP="00EC33AC">
      <w:pPr>
        <w:spacing w:before="120"/>
        <w:jc w:val="center"/>
        <w:rPr>
          <w:noProof/>
        </w:rPr>
      </w:pP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"D:\\01_GanJiansong\\01_work\\00_Project\\RAN_Plenary_Work\\s00385545\\AppData\\Roaming\\eSpace_Desktop\\UserData\\s00385545\\imagefiles\\C40407D3-EF06-4834-A398-876F4CFEF01C.png"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"D:\\E\\David_E\\3GPP upcoming meetings\\TSG-RAN #101 Sept 2023 (Bangalore)\\s00385545\\AppData\\Roaming\\eSpace_Desktop\\UserData\\s00385545\\imagefiles\\C40407D3-EF06-4834-A398-876F4CFEF01C.png"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"C:\\Users\\g00309028\\AppData\\Local\\s00385545\\AppData\\Roaming\\eSpace_Desktop\\UserData\\s00385545\\imagefiles\\C40407D3-EF06-4834-A398-876F4CFEF01C.png"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"C:\\Users\\g00309028\\AppData\\Local\\s00385545\\AppData\\Roaming\\eSpace_Desktop\\UserData\\s00385545\\imagefiles\\C40407D3-EF06-4834-A398-876F4CFEF01C.png"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"C:\\Users\\g00309028\\AppData\\Local\\s00385545\\AppData\\Roaming\\eSpace_Desktop\\UserData\\s00385545\\imagefiles\\C40407D3-EF06-4834-A398-876F4CFEF01C.png"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"D:\\Workspace\\Standardization\\RAN\\AppData\\Local\\s00385545\\AppData\\Roaming\\eSpace_Desktop\\UserData\\s00385545\\imagefiles\\C40407D3-EF06-4834-A398-876F4CFEF01C.png" \* MERGEFORMATINET </w:instrText>
      </w:r>
      <w:r w:rsidRPr="00EC33AC">
        <w:fldChar w:fldCharType="separate"/>
      </w:r>
      <w:r w:rsidRPr="00EC33AC">
        <w:fldChar w:fldCharType="begin"/>
      </w:r>
      <w:r w:rsidRPr="00EC33AC">
        <w:instrText xml:space="preserve"> INCLUDEPICTURE  "D:\\AppData\\Local\\s00385545\\AppData\\Roaming\\eSpace_Desktop\\UserData\\s00385545\\imagefiles\\C40407D3-EF06-4834-A398-876F4CFEF01C.png" \* MERGEFORMATINET </w:instrText>
      </w:r>
      <w:r w:rsidRPr="00EC33AC">
        <w:fldChar w:fldCharType="separate"/>
      </w:r>
      <w:r w:rsidR="00783A8C">
        <w:fldChar w:fldCharType="begin"/>
      </w:r>
      <w:r w:rsidR="00783A8C">
        <w:instrText xml:space="preserve"> INCLUDEPICTURE  "D:\\AppData\\Local\\s00385545\\AppData\\Roaming\\eSpace_Desktop\\UserData\\s00385545\\imagefiles\\C40407D3-EF06-4834-A398-876F4CFEF01C.png" \* MERGEFORMATINET </w:instrText>
      </w:r>
      <w:r w:rsidR="00783A8C">
        <w:fldChar w:fldCharType="separate"/>
      </w:r>
      <w:r w:rsidR="00405AB5">
        <w:fldChar w:fldCharType="begin"/>
      </w:r>
      <w:r w:rsidR="00405AB5">
        <w:instrText xml:space="preserve"> INCLUDEPICTURE  "D:\\AppData\\Local\\s00385545\\AppData\\Roaming\\eSpace_Desktop\\UserData\\s00385545\\imagefiles\\C40407D3-EF06-4834-A398-876F4CFEF01C.png" \* MERGEFORMATINET </w:instrText>
      </w:r>
      <w:r w:rsidR="00405AB5">
        <w:fldChar w:fldCharType="separate"/>
      </w:r>
      <w:r w:rsidR="009908A1">
        <w:fldChar w:fldCharType="begin"/>
      </w:r>
      <w:r w:rsidR="009908A1">
        <w:instrText xml:space="preserve"> INCLUDEPICTURE  "D:\\AppData\\Local\\s00385545\\AppData\\Roaming\\eSpace_Desktop\\UserData\\s00385545\\imagefiles\\C40407D3-EF06-4834-A398-876F4CFEF01C.png" \* MERGEFORMATINET </w:instrText>
      </w:r>
      <w:r w:rsidR="009908A1">
        <w:fldChar w:fldCharType="separate"/>
      </w:r>
      <w:r w:rsidR="00A432EE">
        <w:fldChar w:fldCharType="begin"/>
      </w:r>
      <w:r w:rsidR="00A432EE">
        <w:instrText xml:space="preserve"> INCLUDEPICTURE  "D:\\AppData\\Local\\s00385545\\AppData\\Roaming\\eSpace_Desktop\\UserData\\s00385545\\imagefiles\\C40407D3-EF06-4834-A398-876F4CFEF01C.png" \* MERGEFORMATINET </w:instrText>
      </w:r>
      <w:r w:rsidR="00A432EE">
        <w:fldChar w:fldCharType="separate"/>
      </w:r>
      <w:r w:rsidR="006C12CE">
        <w:fldChar w:fldCharType="begin"/>
      </w:r>
      <w:r w:rsidR="006C12CE">
        <w:instrText xml:space="preserve"> INCLUDEPICTURE  "D:\\AppData\\Local\\s00385545\\AppData\\Roaming\\eSpace_Desktop\\UserData\\s00385545\\imagefiles\\C40407D3-EF06-4834-A398-876F4CFEF01C.png" \* MERGEFORMATINET </w:instrText>
      </w:r>
      <w:r w:rsidR="006C12CE">
        <w:fldChar w:fldCharType="separate"/>
      </w:r>
      <w:r w:rsidR="009C09FC">
        <w:fldChar w:fldCharType="begin"/>
      </w:r>
      <w:r w:rsidR="009C09FC">
        <w:instrText xml:space="preserve"> INCLUDEPICTURE  "D:\\AppData\\Local\\s00385545\\AppData\\Roaming\\eSpace_Desktop\\UserData\\s00385545\\imagefiles\\C40407D3-EF06-4834-A398-876F4CFEF01C.png" \* MERGEFORMATINET </w:instrText>
      </w:r>
      <w:r w:rsidR="009C09FC">
        <w:fldChar w:fldCharType="separate"/>
      </w:r>
      <w:r w:rsidR="00AC06FD">
        <w:fldChar w:fldCharType="begin"/>
      </w:r>
      <w:r w:rsidR="00AC06FD">
        <w:instrText xml:space="preserve"> INCLUDEPICTURE  "D:\\01_GanJiansong\\01_work\\AppData\\Local\\s00385545\\AppData\\Roaming\\eSpace_Desktop\\UserData\\s00385545\\imagefiles\\C40407D3-EF06-4834-A398-876F4CFEF01C.png" \* MERGEFORMATINET </w:instrText>
      </w:r>
      <w:r w:rsidR="00AC06FD">
        <w:fldChar w:fldCharType="separate"/>
      </w:r>
      <w:r w:rsidR="00065938">
        <w:fldChar w:fldCharType="begin"/>
      </w:r>
      <w:r w:rsidR="00065938">
        <w:instrText xml:space="preserve"> INCLUDEPICTURE  "D:\\01_GanJiansong\\01_work\\AppData\\Local\\s00385545\\AppData\\Roaming\\eSpace_Desktop\\UserData\\s00385545\\imagefiles\\C40407D3-EF06-4834-A398-876F4CFEF01C.png" \* MERGEFORMATINET </w:instrText>
      </w:r>
      <w:r w:rsidR="00065938">
        <w:fldChar w:fldCharType="separate"/>
      </w:r>
      <w:r w:rsidR="00353DF2">
        <w:fldChar w:fldCharType="begin"/>
      </w:r>
      <w:r w:rsidR="00353DF2">
        <w:instrText xml:space="preserve"> INCLUDEPICTURE  "C:\\Users\\s00385545\\AppData\\Local\\Microsoft\\AppData\\Local\\s00385545\\AppData\\Roaming\\eSpace_Desktop\\UserData\\s00385545\\imagefiles\\C40407D3-EF06-4834-A398-876F4CFEF01C.png" \* MERGEFORMATINET </w:instrText>
      </w:r>
      <w:r w:rsidR="00353DF2">
        <w:fldChar w:fldCharType="separate"/>
      </w:r>
      <w:r w:rsidR="00F348CA">
        <w:fldChar w:fldCharType="begin"/>
      </w:r>
      <w:r w:rsidR="00F348CA">
        <w:instrText xml:space="preserve"> INCLUDEPICTURE  "C:\\Users\\s00385545\\AppData\\Local\\Microsoft\\AppData\\Local\\s00385545\\AppData\\Roaming\\eSpace_Desktop\\UserData\\s00385545\\imagefiles\\C40407D3-EF06-4834-A398-876F4CFEF01C.png" \* MERGEFORMATINET </w:instrText>
      </w:r>
      <w:r w:rsidR="00F348CA">
        <w:fldChar w:fldCharType="separate"/>
      </w:r>
      <w:r w:rsidR="00B23432">
        <w:fldChar w:fldCharType="begin"/>
      </w:r>
      <w:r w:rsidR="00B23432">
        <w:instrText xml:space="preserve"> INCLUDEPICTURE  "C:\\Users\\s00385545\\AppData\\Local\\Microsoft\\AppData\\Local\\s00385545\\AppData\\Roaming\\eSpace_Desktop\\UserData\\s00385545\\imagefiles\\C40407D3-EF06-4834-A398-876F4CFEF01C.png" \* MERGEFORMATINET </w:instrText>
      </w:r>
      <w:r w:rsidR="00B23432">
        <w:fldChar w:fldCharType="separate"/>
      </w:r>
      <w:r w:rsidR="00A848BD">
        <w:fldChar w:fldCharType="begin"/>
      </w:r>
      <w:r w:rsidR="00A848BD">
        <w:instrText xml:space="preserve"> </w:instrText>
      </w:r>
      <w:r w:rsidR="00A848BD">
        <w:instrText>INCLUDEPICTURE  "C:\\Users\\s00385545\\AppData\\Local\\Microsoft\\AppData\\Local\\s00385545\\AppData\</w:instrText>
      </w:r>
      <w:r w:rsidR="00A848BD">
        <w:instrText>\Roaming\\eSpace_Desktop\\UserData\\s00385545\\imagefiles\\C40407D3-EF06-4834-A398-876F4CFEF01C.png" \* MERGEFORMATINET</w:instrText>
      </w:r>
      <w:r w:rsidR="00A848BD">
        <w:instrText xml:space="preserve"> </w:instrText>
      </w:r>
      <w:r w:rsidR="00A848BD">
        <w:fldChar w:fldCharType="separate"/>
      </w:r>
      <w:r w:rsidR="00B4642F">
        <w:pict w14:anchorId="0728244A">
          <v:shape id="_x0000_i1027" type="#_x0000_t75" style="width:230.95pt;height:185.55pt;mso-position-vertical:absolute">
            <v:imagedata r:id="rId11" r:href="rId12"/>
          </v:shape>
        </w:pict>
      </w:r>
      <w:r w:rsidR="00A848BD">
        <w:fldChar w:fldCharType="end"/>
      </w:r>
      <w:r w:rsidR="00B23432">
        <w:fldChar w:fldCharType="end"/>
      </w:r>
      <w:r w:rsidR="00F348CA">
        <w:fldChar w:fldCharType="end"/>
      </w:r>
      <w:r w:rsidR="00353DF2">
        <w:fldChar w:fldCharType="end"/>
      </w:r>
      <w:r w:rsidR="00065938">
        <w:fldChar w:fldCharType="end"/>
      </w:r>
      <w:r w:rsidR="00AC06FD">
        <w:fldChar w:fldCharType="end"/>
      </w:r>
      <w:r w:rsidR="009C09FC">
        <w:fldChar w:fldCharType="end"/>
      </w:r>
      <w:r w:rsidR="006C12CE">
        <w:fldChar w:fldCharType="end"/>
      </w:r>
      <w:r w:rsidR="00A432EE">
        <w:fldChar w:fldCharType="end"/>
      </w:r>
      <w:r w:rsidR="009908A1">
        <w:fldChar w:fldCharType="end"/>
      </w:r>
      <w:r w:rsidR="00405AB5">
        <w:fldChar w:fldCharType="end"/>
      </w:r>
      <w:r w:rsidR="00783A8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r w:rsidRPr="00EC33AC">
        <w:fldChar w:fldCharType="end"/>
      </w:r>
    </w:p>
    <w:p w14:paraId="56156203" w14:textId="7FE33B36" w:rsidR="00EC33AC" w:rsidRPr="00EC33AC" w:rsidRDefault="00EC33AC" w:rsidP="00EC33AC">
      <w:pPr>
        <w:spacing w:before="120"/>
        <w:jc w:val="center"/>
        <w:rPr>
          <w:b/>
          <w:bCs/>
          <w:sz w:val="20"/>
          <w:szCs w:val="20"/>
          <w:lang w:eastAsia="zh-CN"/>
        </w:rPr>
      </w:pPr>
      <w:r w:rsidRPr="00EC33AC">
        <w:rPr>
          <w:b/>
          <w:bCs/>
          <w:sz w:val="20"/>
          <w:szCs w:val="20"/>
        </w:rPr>
        <w:t xml:space="preserve">Figure </w:t>
      </w:r>
      <w:r w:rsidRPr="00EC33AC">
        <w:rPr>
          <w:b/>
          <w:bCs/>
          <w:noProof/>
          <w:sz w:val="20"/>
          <w:szCs w:val="20"/>
        </w:rPr>
        <w:fldChar w:fldCharType="begin"/>
      </w:r>
      <w:r w:rsidRPr="00EC33AC">
        <w:rPr>
          <w:b/>
          <w:bCs/>
          <w:noProof/>
          <w:sz w:val="20"/>
          <w:szCs w:val="20"/>
        </w:rPr>
        <w:instrText xml:space="preserve"> SEQ Figure \* ARABIC </w:instrText>
      </w:r>
      <w:r w:rsidRPr="00EC33AC">
        <w:rPr>
          <w:b/>
          <w:bCs/>
          <w:noProof/>
          <w:sz w:val="20"/>
          <w:szCs w:val="20"/>
        </w:rPr>
        <w:fldChar w:fldCharType="separate"/>
      </w:r>
      <w:r w:rsidR="00235C3F">
        <w:rPr>
          <w:b/>
          <w:bCs/>
          <w:noProof/>
          <w:sz w:val="20"/>
          <w:szCs w:val="20"/>
        </w:rPr>
        <w:t>1</w:t>
      </w:r>
      <w:r w:rsidRPr="00EC33AC">
        <w:rPr>
          <w:b/>
          <w:bCs/>
          <w:noProof/>
          <w:sz w:val="20"/>
          <w:szCs w:val="20"/>
        </w:rPr>
        <w:fldChar w:fldCharType="end"/>
      </w:r>
      <w:r w:rsidRPr="00EC33AC">
        <w:rPr>
          <w:b/>
          <w:bCs/>
          <w:sz w:val="20"/>
          <w:szCs w:val="20"/>
        </w:rPr>
        <w:t xml:space="preserve">. </w:t>
      </w:r>
      <w:r w:rsidRPr="00EC33AC">
        <w:rPr>
          <w:b/>
          <w:bCs/>
          <w:noProof/>
          <w:sz w:val="20"/>
          <w:szCs w:val="20"/>
        </w:rPr>
        <w:t xml:space="preserve">Blocking analysis at gNB side under Urban Macro </w:t>
      </w:r>
      <w:r w:rsidRPr="00EC33AC">
        <w:rPr>
          <w:b/>
          <w:bCs/>
          <w:sz w:val="20"/>
          <w:szCs w:val="20"/>
        </w:rPr>
        <w:t xml:space="preserve">scenario for SBFD with slot format </w:t>
      </w:r>
      <w:r w:rsidR="00FD3311">
        <w:rPr>
          <w:b/>
          <w:bCs/>
          <w:sz w:val="20"/>
          <w:szCs w:val="20"/>
        </w:rPr>
        <w:t>X</w:t>
      </w:r>
      <w:r w:rsidRPr="00EC33AC">
        <w:rPr>
          <w:b/>
          <w:bCs/>
          <w:sz w:val="20"/>
          <w:szCs w:val="20"/>
        </w:rPr>
        <w:t>XXXX</w:t>
      </w:r>
    </w:p>
    <w:p w14:paraId="0D5DF060" w14:textId="1AA8D582" w:rsidR="00EC33AC" w:rsidRPr="00EC33AC" w:rsidRDefault="00EC33AC" w:rsidP="00EC33AC">
      <w:r w:rsidRPr="00EC33AC">
        <w:t xml:space="preserve">Scheme 2, which is implemented at the </w:t>
      </w:r>
      <w:bookmarkStart w:id="11" w:name="OLE_LINK15"/>
      <w:r w:rsidRPr="00EC33AC">
        <w:t xml:space="preserve">victim </w:t>
      </w:r>
      <w:bookmarkEnd w:id="11"/>
      <w:r w:rsidRPr="00EC33AC">
        <w:t xml:space="preserve">gNB, can suppress leakage interference from </w:t>
      </w:r>
      <w:r w:rsidRPr="00EC33AC">
        <w:rPr>
          <w:lang w:eastAsia="zh-CN"/>
        </w:rPr>
        <w:t xml:space="preserve">aggressor </w:t>
      </w:r>
      <w:r w:rsidRPr="00EC33AC">
        <w:t xml:space="preserve">gNBs using MMSE-IRC receiver. MMSE-IRC receiver is a typical implementation at Macro base stations. The MMSE-IRC receiver can effectively suppress gNB-gNB CLI in spatial domain, because the state-of-the-art </w:t>
      </w:r>
      <w:r w:rsidR="00DB5A81">
        <w:t>Ma</w:t>
      </w:r>
      <w:r w:rsidRPr="00EC33AC">
        <w:t xml:space="preserve">cro BSs are equipped with a large number of antennas. To ensure that the MMSE-IRC receiver can effectively suppress gNB-gNB CLI, both the UL channel for the desired signal and the spatial characteristics of the interference should be measured accurately. </w:t>
      </w:r>
    </w:p>
    <w:p w14:paraId="67DB39D6" w14:textId="77777777" w:rsidR="00EC33AC" w:rsidRPr="00EC33AC" w:rsidRDefault="00EC33AC" w:rsidP="00EC33AC">
      <w:pPr>
        <w:rPr>
          <w:rFonts w:eastAsia="等线"/>
          <w:lang w:eastAsia="zh-CN"/>
        </w:rPr>
      </w:pPr>
      <w:r w:rsidRPr="00EC33AC">
        <w:rPr>
          <w:rFonts w:hint="eastAsia"/>
        </w:rPr>
        <w:t>T</w:t>
      </w:r>
      <w:r w:rsidRPr="00EC33AC">
        <w:t xml:space="preserve">o measure the UL channel without being impacted by gNB-gNB CLI, one way is to mute the DL symbol corresponding to UL DMRS. To measure the gNB-gNB interference covariance matrix without being impacted by accuracy of </w:t>
      </w:r>
      <w:r w:rsidRPr="00EC33AC">
        <w:rPr>
          <w:rFonts w:hint="eastAsia"/>
        </w:rPr>
        <w:t>UL</w:t>
      </w:r>
      <w:r w:rsidRPr="00EC33AC">
        <w:t xml:space="preserve"> channel estimation, it was proposed to define specific UL muting resource for the CLI measurement. Since the UL signal will not be transmitted on these UL muting resources from the UE, and the gNB-gNB interference covariance matrix be accurately measured on these muting resources. For SBFD</w:t>
      </w:r>
      <w:r w:rsidRPr="00EC33AC">
        <w:rPr>
          <w:rFonts w:eastAsia="等线"/>
          <w:lang w:eastAsia="zh-CN"/>
        </w:rPr>
        <w:t xml:space="preserve">, the UL resource muting-based scheme is mainly used to suppress the gNB-gNB CLI due to the leakage of DL subband at the aggressor gNBs which cannot be suppressed by beam nulling. </w:t>
      </w:r>
    </w:p>
    <w:p w14:paraId="6046B1F7" w14:textId="4EDE82A4" w:rsidR="00EC33AC" w:rsidRDefault="00EC33AC" w:rsidP="00EC33AC">
      <w:pPr>
        <w:rPr>
          <w:rFonts w:eastAsia="Malgun Gothic"/>
          <w:lang w:eastAsia="ko-KR"/>
        </w:rPr>
      </w:pPr>
      <w:r w:rsidRPr="00EC33AC">
        <w:rPr>
          <w:rFonts w:eastAsia="Gulim"/>
        </w:rPr>
        <w:t>Note that Scheme 1 and Scheme 2 are complementary to each other since Scheme 1 can effectively reduce gNB blocking while Scheme 2 can efficiently suppress interference due to l</w:t>
      </w:r>
      <w:r w:rsidRPr="00EC33AC">
        <w:rPr>
          <w:rFonts w:eastAsia="等线"/>
          <w:lang w:eastAsia="zh-CN"/>
        </w:rPr>
        <w:t xml:space="preserve">eakage. </w:t>
      </w:r>
      <w:r w:rsidRPr="00EC33AC">
        <w:rPr>
          <w:lang w:eastAsia="zh-CN"/>
        </w:rPr>
        <w:t xml:space="preserve">For potential Rel-19 normative work, both Scheme 1 and Scheme 2 </w:t>
      </w:r>
      <w:r w:rsidR="00AB2C7B">
        <w:rPr>
          <w:rFonts w:eastAsia="Gulim"/>
        </w:rPr>
        <w:t>c</w:t>
      </w:r>
      <w:r w:rsidR="00285AAB">
        <w:rPr>
          <w:rFonts w:eastAsia="Gulim"/>
        </w:rPr>
        <w:t>an</w:t>
      </w:r>
      <w:r w:rsidR="00AB2C7B" w:rsidRPr="00EC33AC">
        <w:rPr>
          <w:rFonts w:eastAsia="Gulim"/>
        </w:rPr>
        <w:t xml:space="preserve"> </w:t>
      </w:r>
      <w:r w:rsidRPr="00EC33AC">
        <w:rPr>
          <w:rFonts w:eastAsia="Gulim"/>
        </w:rPr>
        <w:t>be included</w:t>
      </w:r>
      <w:r w:rsidRPr="00EC33AC">
        <w:rPr>
          <w:lang w:eastAsia="zh-CN"/>
        </w:rPr>
        <w:t xml:space="preserve">. Some further analysis on the non-transparent </w:t>
      </w:r>
      <w:r w:rsidRPr="00EC33AC">
        <w:rPr>
          <w:rFonts w:eastAsia="Malgun Gothic"/>
          <w:lang w:eastAsia="ko-KR"/>
        </w:rPr>
        <w:t xml:space="preserve">UL Resource Muting-based scheme is provided in the </w:t>
      </w:r>
      <w:r w:rsidR="00B50402">
        <w:rPr>
          <w:rFonts w:eastAsia="Malgun Gothic"/>
          <w:lang w:eastAsia="ko-KR"/>
        </w:rPr>
        <w:t>A</w:t>
      </w:r>
      <w:r w:rsidRPr="00EC33AC">
        <w:rPr>
          <w:rFonts w:eastAsia="Malgun Gothic"/>
          <w:lang w:eastAsia="ko-KR"/>
        </w:rPr>
        <w:t>ppendix in section 6.</w:t>
      </w:r>
      <w:r w:rsidR="001B3563">
        <w:rPr>
          <w:rFonts w:eastAsia="Malgun Gothic"/>
          <w:lang w:eastAsia="ko-KR"/>
        </w:rPr>
        <w:t xml:space="preserve"> </w:t>
      </w:r>
    </w:p>
    <w:p w14:paraId="699D872E" w14:textId="24C6AB6B" w:rsidR="00B50402" w:rsidRPr="0011256D" w:rsidRDefault="00A854C7" w:rsidP="00EC33AC">
      <w:pPr>
        <w:rPr>
          <w:rFonts w:eastAsia="Gulim"/>
          <w:b/>
          <w:bCs/>
        </w:rPr>
      </w:pPr>
      <w:r>
        <w:rPr>
          <w:b/>
          <w:bCs/>
          <w:sz w:val="24"/>
          <w:lang w:eastAsia="zh-CN"/>
        </w:rPr>
        <w:t>gNB</w:t>
      </w:r>
      <w:r w:rsidRPr="00EC33AC">
        <w:rPr>
          <w:b/>
          <w:bCs/>
          <w:sz w:val="24"/>
          <w:lang w:eastAsia="zh-CN"/>
        </w:rPr>
        <w:t>-</w:t>
      </w:r>
      <w:r>
        <w:rPr>
          <w:b/>
          <w:bCs/>
          <w:sz w:val="24"/>
          <w:lang w:eastAsia="zh-CN"/>
        </w:rPr>
        <w:t>gNB</w:t>
      </w:r>
      <w:r w:rsidRPr="00EC33AC">
        <w:rPr>
          <w:b/>
          <w:bCs/>
          <w:sz w:val="24"/>
          <w:lang w:eastAsia="zh-CN"/>
        </w:rPr>
        <w:t xml:space="preserve"> CLI handling</w:t>
      </w:r>
      <w:r w:rsidRPr="00D52FA0">
        <w:rPr>
          <w:b/>
          <w:bCs/>
          <w:sz w:val="24"/>
          <w:lang w:eastAsia="zh-CN"/>
        </w:rPr>
        <w:t xml:space="preserve"> </w:t>
      </w:r>
      <w:r>
        <w:rPr>
          <w:b/>
          <w:bCs/>
          <w:sz w:val="24"/>
          <w:lang w:eastAsia="zh-CN"/>
        </w:rPr>
        <w:t>for d</w:t>
      </w:r>
      <w:r w:rsidR="00B50402" w:rsidRPr="0011256D">
        <w:rPr>
          <w:rFonts w:eastAsia="Malgun Gothic"/>
          <w:b/>
          <w:bCs/>
          <w:lang w:eastAsia="ko-KR"/>
        </w:rPr>
        <w:t>ynamic/flexible TDD</w:t>
      </w:r>
    </w:p>
    <w:p w14:paraId="39D1997F" w14:textId="471265A6" w:rsidR="00EC33AC" w:rsidRPr="00EC33AC" w:rsidRDefault="00EC33AC" w:rsidP="0011256D">
      <w:pPr>
        <w:rPr>
          <w:rFonts w:eastAsia="等线"/>
          <w:lang w:eastAsia="zh-CN"/>
        </w:rPr>
      </w:pPr>
      <w:r w:rsidRPr="0011256D">
        <w:rPr>
          <w:rFonts w:eastAsia="Malgun Gothic"/>
          <w:lang w:eastAsia="ko-KR"/>
        </w:rPr>
        <w:t>For dynamic/flexible TDD</w:t>
      </w:r>
      <w:r w:rsidR="00DB5A81" w:rsidRPr="009616E5">
        <w:rPr>
          <w:rFonts w:eastAsia="Malgun Gothic"/>
          <w:lang w:eastAsia="ko-KR"/>
        </w:rPr>
        <w:t>,</w:t>
      </w:r>
      <w:r w:rsidRPr="009616E5">
        <w:rPr>
          <w:rFonts w:eastAsia="Malgun Gothic"/>
          <w:lang w:eastAsia="ko-KR"/>
        </w:rPr>
        <w:t xml:space="preserve"> </w:t>
      </w:r>
      <w:r w:rsidRPr="00193000">
        <w:rPr>
          <w:rFonts w:eastAsia="等线"/>
          <w:lang w:eastAsia="zh-CN"/>
        </w:rPr>
        <w:t xml:space="preserve">several </w:t>
      </w:r>
      <w:r w:rsidR="008C6167" w:rsidRPr="00193000">
        <w:rPr>
          <w:rFonts w:eastAsia="等线"/>
          <w:lang w:eastAsia="zh-CN"/>
        </w:rPr>
        <w:t>gNB</w:t>
      </w:r>
      <w:r w:rsidR="00DB5A81" w:rsidRPr="00193000">
        <w:rPr>
          <w:rFonts w:eastAsia="等线"/>
          <w:lang w:eastAsia="zh-CN"/>
        </w:rPr>
        <w:t xml:space="preserve">-gNB CLI handling </w:t>
      </w:r>
      <w:r w:rsidRPr="00193000">
        <w:rPr>
          <w:rFonts w:eastAsia="等线"/>
          <w:lang w:eastAsia="zh-CN"/>
        </w:rPr>
        <w:t>schemes are proposed</w:t>
      </w:r>
      <w:r w:rsidR="00DA14EC">
        <w:rPr>
          <w:rFonts w:eastAsia="等线"/>
          <w:lang w:eastAsia="zh-CN"/>
        </w:rPr>
        <w:t xml:space="preserve"> during the SI phase</w:t>
      </w:r>
    </w:p>
    <w:p w14:paraId="38FA758E" w14:textId="77777777" w:rsidR="00EC33AC" w:rsidRPr="00EC33AC" w:rsidRDefault="00EC33AC" w:rsidP="00EC33AC">
      <w:pPr>
        <w:numPr>
          <w:ilvl w:val="0"/>
          <w:numId w:val="20"/>
        </w:numPr>
        <w:rPr>
          <w:rFonts w:eastAsia="Malgun Gothic"/>
          <w:lang w:eastAsia="ko-KR"/>
        </w:rPr>
      </w:pPr>
      <w:r w:rsidRPr="00EC33AC">
        <w:rPr>
          <w:rFonts w:eastAsia="Malgun Gothic"/>
          <w:lang w:eastAsia="ko-KR"/>
        </w:rPr>
        <w:t>Scheme 1: UL Resource Muting-based scheme</w:t>
      </w:r>
    </w:p>
    <w:p w14:paraId="7B7C88F2" w14:textId="77777777" w:rsidR="00EC33AC" w:rsidRPr="00EC33AC" w:rsidRDefault="00EC33AC" w:rsidP="00EC33AC">
      <w:pPr>
        <w:numPr>
          <w:ilvl w:val="0"/>
          <w:numId w:val="20"/>
        </w:numPr>
        <w:rPr>
          <w:rFonts w:eastAsia="Malgun Gothic"/>
          <w:lang w:eastAsia="ko-KR"/>
        </w:rPr>
      </w:pPr>
      <w:r w:rsidRPr="00EC33AC">
        <w:rPr>
          <w:rFonts w:eastAsia="Malgun Gothic"/>
          <w:lang w:eastAsia="ko-KR"/>
        </w:rPr>
        <w:lastRenderedPageBreak/>
        <w:t>Scheme 2: Coordinated scheduling</w:t>
      </w:r>
    </w:p>
    <w:p w14:paraId="739EAD3D" w14:textId="77777777" w:rsidR="00EC33AC" w:rsidRPr="00EC33AC" w:rsidRDefault="00EC33AC" w:rsidP="00EC33AC">
      <w:pPr>
        <w:numPr>
          <w:ilvl w:val="0"/>
          <w:numId w:val="20"/>
        </w:numPr>
        <w:rPr>
          <w:rFonts w:eastAsia="Malgun Gothic"/>
          <w:lang w:eastAsia="ko-KR"/>
        </w:rPr>
      </w:pPr>
      <w:r w:rsidRPr="00EC33AC">
        <w:rPr>
          <w:rFonts w:eastAsia="Malgun Gothic"/>
          <w:lang w:eastAsia="ko-KR"/>
        </w:rPr>
        <w:t>Scheme 3: Spatial domain coordination Scheme for gNB Tx-Beam Nulling</w:t>
      </w:r>
    </w:p>
    <w:p w14:paraId="2968EAC8" w14:textId="77777777" w:rsidR="00EC33AC" w:rsidRPr="00EC33AC" w:rsidRDefault="00EC33AC" w:rsidP="00EC33AC">
      <w:pPr>
        <w:numPr>
          <w:ilvl w:val="0"/>
          <w:numId w:val="20"/>
        </w:numPr>
        <w:rPr>
          <w:rFonts w:eastAsia="Malgun Gothic"/>
          <w:lang w:eastAsia="ko-KR"/>
        </w:rPr>
      </w:pPr>
      <w:r w:rsidRPr="00EC33AC">
        <w:rPr>
          <w:rFonts w:eastAsia="Malgun Gothic"/>
          <w:lang w:eastAsia="ko-KR"/>
        </w:rPr>
        <w:t>Scheme 4: Power Control scheme based on gNB Tx Power Adjustment</w:t>
      </w:r>
    </w:p>
    <w:p w14:paraId="3903CA9B" w14:textId="77777777" w:rsidR="00EC33AC" w:rsidRPr="00EC33AC" w:rsidRDefault="00EC33AC" w:rsidP="00EC33AC">
      <w:pPr>
        <w:numPr>
          <w:ilvl w:val="0"/>
          <w:numId w:val="20"/>
        </w:numPr>
        <w:rPr>
          <w:rFonts w:eastAsia="Malgun Gothic"/>
          <w:lang w:eastAsia="ko-KR"/>
        </w:rPr>
      </w:pPr>
      <w:r w:rsidRPr="00EC33AC">
        <w:rPr>
          <w:rFonts w:eastAsia="Malgun Gothic"/>
          <w:lang w:eastAsia="ko-KR"/>
        </w:rPr>
        <w:t>Scheme 5: Power Control scheme based on UE Tx Power Adjustment</w:t>
      </w:r>
    </w:p>
    <w:p w14:paraId="61806EE1" w14:textId="70286824" w:rsidR="00EC33AC" w:rsidRPr="00EC33AC" w:rsidRDefault="00EC33AC" w:rsidP="00EC33AC">
      <w:pPr>
        <w:rPr>
          <w:rFonts w:eastAsia="Gulim"/>
        </w:rPr>
      </w:pPr>
      <w:r w:rsidRPr="00EC33AC">
        <w:rPr>
          <w:rFonts w:eastAsia="Malgun Gothic"/>
          <w:lang w:eastAsia="ko-KR"/>
        </w:rPr>
        <w:t>The proposed schemes were studied and the performance evaluation and specification impact</w:t>
      </w:r>
      <w:r w:rsidRPr="00EC33AC">
        <w:rPr>
          <w:rFonts w:eastAsia="Gulim"/>
        </w:rPr>
        <w:t xml:space="preserve"> are captured in Section 8.3 of TR 38.858.</w:t>
      </w:r>
      <w:r w:rsidR="000C532B">
        <w:rPr>
          <w:rFonts w:eastAsia="Gulim"/>
        </w:rPr>
        <w:t xml:space="preserve"> </w:t>
      </w:r>
    </w:p>
    <w:p w14:paraId="56973F50" w14:textId="44200F61" w:rsidR="00EC33AC" w:rsidRPr="00EC33AC" w:rsidRDefault="00EC33AC" w:rsidP="00EC33AC">
      <w:pPr>
        <w:rPr>
          <w:lang w:eastAsia="zh-CN"/>
        </w:rPr>
      </w:pPr>
      <w:r w:rsidRPr="00EC33AC">
        <w:rPr>
          <w:rFonts w:hint="eastAsia"/>
          <w:lang w:eastAsia="zh-CN"/>
        </w:rPr>
        <w:t>B</w:t>
      </w:r>
      <w:r w:rsidRPr="00EC33AC">
        <w:rPr>
          <w:lang w:eastAsia="zh-CN"/>
        </w:rPr>
        <w:t xml:space="preserve">ased on the description and evaluation results, it can be observed that Scheme 1 and Scheme 3 are actually the same as those proposed for SBFD. For some solutions under Scheme 2, no specification impact is identified and it may not be applicable for SBFD. For Scheme 4 and Scheme 5, simulation results show that even though there is gain in UL/DL performance but there is also some performance loss in DL/UL. Therefore, we propose to prioritize Scheme 1 and Scheme 3 in the potential normative work for Rel-19 given that they can be applied for both SBFD and dynamic/flexible TDD. Both of the schemes are evaluated in SBFD and dynamic/flexible TDD scenarios, and have demonstrated </w:t>
      </w:r>
      <w:r w:rsidR="00B70238">
        <w:rPr>
          <w:lang w:eastAsia="zh-CN"/>
        </w:rPr>
        <w:t>performance</w:t>
      </w:r>
      <w:r w:rsidR="00B70238" w:rsidRPr="00EC33AC">
        <w:rPr>
          <w:lang w:eastAsia="zh-CN"/>
        </w:rPr>
        <w:t xml:space="preserve"> </w:t>
      </w:r>
      <w:r w:rsidRPr="00EC33AC">
        <w:rPr>
          <w:lang w:eastAsia="zh-CN"/>
        </w:rPr>
        <w:t>gains.</w:t>
      </w:r>
    </w:p>
    <w:p w14:paraId="4E8C72EE" w14:textId="0411C30F" w:rsidR="00EC33AC" w:rsidRPr="00EC33AC" w:rsidRDefault="00EC33AC" w:rsidP="00EC33AC">
      <w:pPr>
        <w:rPr>
          <w:rFonts w:eastAsia="Gulim"/>
          <w:i/>
        </w:rPr>
      </w:pPr>
      <w:r w:rsidRPr="00EC33AC">
        <w:rPr>
          <w:b/>
          <w:i/>
        </w:rPr>
        <w:t xml:space="preserve">Proposal </w:t>
      </w:r>
      <w:r w:rsidR="001240A7">
        <w:rPr>
          <w:b/>
          <w:i/>
        </w:rPr>
        <w:t>7</w:t>
      </w:r>
      <w:r w:rsidRPr="00EC33AC">
        <w:rPr>
          <w:rFonts w:eastAsia="Gulim"/>
          <w:b/>
          <w:i/>
        </w:rPr>
        <w:t xml:space="preserve">: </w:t>
      </w:r>
      <w:r w:rsidRPr="00EC33AC">
        <w:rPr>
          <w:i/>
          <w:lang w:eastAsia="zh-CN"/>
        </w:rPr>
        <w:t>For Rel-19 normative work</w:t>
      </w:r>
      <w:r w:rsidRPr="00EC33AC">
        <w:rPr>
          <w:rFonts w:eastAsia="Gulim"/>
          <w:i/>
        </w:rPr>
        <w:t xml:space="preserve">, </w:t>
      </w:r>
      <w:r w:rsidR="00C0301D">
        <w:rPr>
          <w:rFonts w:eastAsia="Gulim"/>
          <w:i/>
        </w:rPr>
        <w:t xml:space="preserve">prioritize </w:t>
      </w:r>
      <w:r w:rsidRPr="00EC33AC">
        <w:rPr>
          <w:rFonts w:eastAsia="Gulim"/>
          <w:i/>
        </w:rPr>
        <w:t xml:space="preserve">the following </w:t>
      </w:r>
      <w:r w:rsidR="000C1580">
        <w:rPr>
          <w:rFonts w:eastAsia="Gulim"/>
          <w:i/>
        </w:rPr>
        <w:t>g</w:t>
      </w:r>
      <w:r w:rsidR="000C1580" w:rsidRPr="009616E5">
        <w:rPr>
          <w:rFonts w:eastAsia="Gulim"/>
          <w:i/>
        </w:rPr>
        <w:t>NB</w:t>
      </w:r>
      <w:r w:rsidRPr="0011256D">
        <w:rPr>
          <w:rFonts w:eastAsia="Gulim"/>
          <w:i/>
        </w:rPr>
        <w:t xml:space="preserve">-gNB CLI </w:t>
      </w:r>
      <w:r w:rsidR="00C0301D" w:rsidRPr="0011256D">
        <w:rPr>
          <w:rFonts w:eastAsia="Gulim"/>
          <w:i/>
        </w:rPr>
        <w:t>handling schemes</w:t>
      </w:r>
    </w:p>
    <w:p w14:paraId="7D21E442" w14:textId="761C9C1E" w:rsidR="00EC33AC" w:rsidRPr="00EC33AC" w:rsidRDefault="00EC33AC" w:rsidP="00EC33AC">
      <w:pPr>
        <w:numPr>
          <w:ilvl w:val="0"/>
          <w:numId w:val="18"/>
        </w:numPr>
        <w:autoSpaceDE/>
        <w:autoSpaceDN/>
        <w:adjustRightInd/>
        <w:snapToGrid/>
        <w:spacing w:beforeLines="50" w:before="120" w:after="0"/>
        <w:rPr>
          <w:rFonts w:eastAsia="Gulim"/>
          <w:i/>
        </w:rPr>
      </w:pPr>
      <w:r w:rsidRPr="00EC33AC">
        <w:rPr>
          <w:i/>
          <w:lang w:eastAsia="zh-CN"/>
        </w:rPr>
        <w:t xml:space="preserve">UL </w:t>
      </w:r>
      <w:r w:rsidR="000C532B" w:rsidRPr="00EC33AC">
        <w:rPr>
          <w:i/>
          <w:lang w:eastAsia="zh-CN"/>
        </w:rPr>
        <w:t xml:space="preserve">resource </w:t>
      </w:r>
      <w:r w:rsidRPr="00EC33AC">
        <w:rPr>
          <w:i/>
          <w:lang w:eastAsia="zh-CN"/>
        </w:rPr>
        <w:t xml:space="preserve">muting </w:t>
      </w:r>
      <w:r w:rsidR="000C532B">
        <w:rPr>
          <w:i/>
          <w:lang w:eastAsia="zh-CN"/>
        </w:rPr>
        <w:t>based scheme for gNB-gNB CLI covariance measurement</w:t>
      </w:r>
    </w:p>
    <w:p w14:paraId="183EA2FA" w14:textId="77777777" w:rsidR="00EC33AC" w:rsidRPr="00EC33AC" w:rsidRDefault="00EC33AC" w:rsidP="00EC33AC">
      <w:pPr>
        <w:numPr>
          <w:ilvl w:val="0"/>
          <w:numId w:val="18"/>
        </w:numPr>
        <w:autoSpaceDE/>
        <w:autoSpaceDN/>
        <w:adjustRightInd/>
        <w:snapToGrid/>
        <w:spacing w:beforeLines="50" w:before="120" w:after="0"/>
        <w:rPr>
          <w:rFonts w:eastAsia="Gulim"/>
          <w:i/>
        </w:rPr>
      </w:pPr>
      <w:r w:rsidRPr="00EC33AC">
        <w:rPr>
          <w:i/>
          <w:lang w:eastAsia="zh-CN"/>
        </w:rPr>
        <w:t>NZP CSI-RS for gNB-gNB channel measurement</w:t>
      </w:r>
    </w:p>
    <w:p w14:paraId="15880FF0" w14:textId="4633956F" w:rsidR="00EC33AC" w:rsidRDefault="004B07CB" w:rsidP="00EC33AC">
      <w:pPr>
        <w:keepNext/>
        <w:numPr>
          <w:ilvl w:val="1"/>
          <w:numId w:val="2"/>
        </w:numPr>
        <w:spacing w:before="120"/>
        <w:outlineLvl w:val="1"/>
        <w:rPr>
          <w:b/>
          <w:bCs/>
          <w:sz w:val="24"/>
          <w:lang w:eastAsia="zh-CN"/>
        </w:rPr>
      </w:pPr>
      <w:r>
        <w:rPr>
          <w:b/>
          <w:bCs/>
          <w:sz w:val="24"/>
          <w:lang w:eastAsia="zh-CN"/>
        </w:rPr>
        <w:t>UE</w:t>
      </w:r>
      <w:r w:rsidR="00EC33AC" w:rsidRPr="00EC33AC">
        <w:rPr>
          <w:b/>
          <w:bCs/>
          <w:sz w:val="24"/>
          <w:lang w:eastAsia="zh-CN"/>
        </w:rPr>
        <w:t>-UE CLI handling</w:t>
      </w:r>
      <w:r>
        <w:rPr>
          <w:b/>
          <w:bCs/>
          <w:sz w:val="24"/>
          <w:lang w:eastAsia="zh-CN"/>
        </w:rPr>
        <w:t xml:space="preserve"> schemes</w:t>
      </w:r>
    </w:p>
    <w:p w14:paraId="1FD81B1E" w14:textId="7F0FFE5F" w:rsidR="00EC33AC" w:rsidRPr="00EC33AC" w:rsidRDefault="00EC33AC" w:rsidP="00EC33AC">
      <w:pPr>
        <w:rPr>
          <w:lang w:eastAsia="zh-CN"/>
        </w:rPr>
      </w:pPr>
      <w:r w:rsidRPr="00EC33AC">
        <w:rPr>
          <w:lang w:eastAsia="zh-CN"/>
        </w:rPr>
        <w:t>In Rel-16, L3-based UE-to-UE CLI measurement and reporting was specified for dynamic/flexible TDD. This scheme can also be used to facilitate coordinated scheduling for SBFD. During the study phase, there was some interest in L1/L2-based UE-to-UE CLI measurement and reporting, which targets to provide shorter term interference measurements and lower report latency. It is important to evaluate whether these gains can be realized in practice, as they come at the cost of increased UE complexity.</w:t>
      </w:r>
    </w:p>
    <w:p w14:paraId="409518D4" w14:textId="109C942A" w:rsidR="00EC33AC" w:rsidRPr="00EC33AC" w:rsidRDefault="009A2B6B" w:rsidP="00EC33AC">
      <w:pPr>
        <w:rPr>
          <w:noProof/>
        </w:rPr>
      </w:pPr>
      <w:r>
        <w:rPr>
          <w:lang w:eastAsia="zh-CN"/>
        </w:rPr>
        <w:t>T</w:t>
      </w:r>
      <w:r w:rsidR="00EC33AC" w:rsidRPr="00EC33AC">
        <w:rPr>
          <w:lang w:eastAsia="zh-CN"/>
        </w:rPr>
        <w:t xml:space="preserve">he performance comparison between L3 based UE-to-UE CLI measurement and L1/L2 based UE-to-UE CLI measurement was conducted and the evaluation results is captured in section </w:t>
      </w:r>
      <w:r w:rsidR="00EC33AC" w:rsidRPr="00EC33AC">
        <w:t xml:space="preserve">7.4.3.1 of TR 38.858. In the evaluation, a same coordinated scheduling mechanism is adopted for both </w:t>
      </w:r>
      <w:r w:rsidR="00EC33AC" w:rsidRPr="00EC33AC">
        <w:rPr>
          <w:lang w:eastAsia="zh-CN"/>
        </w:rPr>
        <w:t>L3 based UE-to-UE CLI measurement and L1/L2 based UE-to-UE CLI measurement.</w:t>
      </w:r>
      <w:r w:rsidR="00EC33AC" w:rsidRPr="00EC33AC">
        <w:t xml:space="preserve"> </w:t>
      </w:r>
      <w:r w:rsidR="00EC33AC" w:rsidRPr="00EC33AC">
        <w:rPr>
          <w:lang w:eastAsia="zh-CN"/>
        </w:rPr>
        <w:t xml:space="preserve">DL scheduling is prioritized whenever there is a concurrent UL transmission which generates strong UE-UE co-channel CLI. To mimic L3 based measurement and reporting, only </w:t>
      </w:r>
      <w:r w:rsidR="00EC33AC" w:rsidRPr="00EC33AC">
        <w:rPr>
          <w:noProof/>
        </w:rPr>
        <w:t xml:space="preserve">large scale fading is considered. For L1/L2 based measurement and reporting, both large scale and small scale fading are considered. Since the large scale fading does not change in SLS, it is similar to long-term RSRP averaging in practice. For L1/L2 based measurement, it is asumed that each time when scheduling is performed, the instant large scale and small scale fading can be acquired hence it is quite optimistic and can be viewed as an upper bound of L1/L2 based measurement. </w:t>
      </w:r>
    </w:p>
    <w:p w14:paraId="32E64912" w14:textId="61ECD10B" w:rsidR="00EC33AC" w:rsidRDefault="00EC33AC" w:rsidP="00EC33AC">
      <w:r w:rsidRPr="00EC33AC">
        <w:t xml:space="preserve">Compared to SBFD without </w:t>
      </w:r>
      <w:r w:rsidR="000C1580">
        <w:t>UE</w:t>
      </w:r>
      <w:r w:rsidRPr="00EC33AC">
        <w:t xml:space="preserve">-UE CLI handling, both coordinated scheduling based on L3 UE-UE CLI measurement and coordinated scheduling based on L1/L2 UE-UE CLI measurement can achieve better mean DL Average-UPT at the cost of mean UL Average-UPT. However, L3 UE-UE CLI measurement has similar performance compared to L1 UE-UE CLI measurement for all load levels. </w:t>
      </w:r>
    </w:p>
    <w:p w14:paraId="1DC6B1E7" w14:textId="391FF831" w:rsidR="00E40A8A" w:rsidRDefault="00E40A8A" w:rsidP="00E40A8A">
      <w:r>
        <w:t>Besides the</w:t>
      </w:r>
      <w:r w:rsidR="00FC5A12">
        <w:t xml:space="preserve"> </w:t>
      </w:r>
      <w:r>
        <w:t xml:space="preserve">UE-UE measurement and reporting, power control based solutions were also studied in the SI phase for </w:t>
      </w:r>
      <w:r w:rsidR="00D03DAC">
        <w:t>dynamic/</w:t>
      </w:r>
      <w:r>
        <w:t xml:space="preserve">flexible TDD. However, it is shown in TR38.858 that the power control has similar or lower system throughput compared with the baseline. Spatial domain coordination was also studied. However, the evaluation was not conducted during the SI. </w:t>
      </w:r>
    </w:p>
    <w:p w14:paraId="3BFB97BD" w14:textId="331D7C54" w:rsidR="00E40A8A" w:rsidRDefault="00E40A8A" w:rsidP="00E40A8A">
      <w:pPr>
        <w:rPr>
          <w:rFonts w:eastAsia="Gulim"/>
          <w:i/>
        </w:rPr>
      </w:pPr>
      <w:r w:rsidRPr="00EC33AC">
        <w:rPr>
          <w:b/>
          <w:i/>
        </w:rPr>
        <w:t xml:space="preserve">Proposal </w:t>
      </w:r>
      <w:r>
        <w:rPr>
          <w:b/>
          <w:i/>
        </w:rPr>
        <w:t>8</w:t>
      </w:r>
      <w:r w:rsidRPr="00EC33AC">
        <w:rPr>
          <w:rFonts w:eastAsia="Gulim"/>
          <w:b/>
          <w:i/>
        </w:rPr>
        <w:t xml:space="preserve">: </w:t>
      </w:r>
      <w:r w:rsidRPr="00EC33AC">
        <w:rPr>
          <w:i/>
          <w:lang w:eastAsia="zh-CN"/>
        </w:rPr>
        <w:t>For Rel-19 normative work</w:t>
      </w:r>
      <w:r w:rsidRPr="00EC33AC">
        <w:rPr>
          <w:rFonts w:eastAsia="Gulim"/>
          <w:i/>
        </w:rPr>
        <w:t>, enhancement</w:t>
      </w:r>
      <w:r>
        <w:rPr>
          <w:rFonts w:eastAsia="Gulim"/>
          <w:i/>
        </w:rPr>
        <w:t>s</w:t>
      </w:r>
      <w:r w:rsidRPr="00EC33AC">
        <w:rPr>
          <w:rFonts w:eastAsia="Gulim"/>
          <w:i/>
        </w:rPr>
        <w:t xml:space="preserve"> to </w:t>
      </w:r>
      <w:r>
        <w:rPr>
          <w:rFonts w:eastAsia="Gulim"/>
          <w:i/>
        </w:rPr>
        <w:t>UE</w:t>
      </w:r>
      <w:r w:rsidRPr="00EC33AC">
        <w:rPr>
          <w:rFonts w:eastAsia="Gulim"/>
          <w:i/>
        </w:rPr>
        <w:t xml:space="preserve">-UE CLI handling </w:t>
      </w:r>
      <w:r>
        <w:rPr>
          <w:rFonts w:eastAsia="Gulim"/>
          <w:i/>
        </w:rPr>
        <w:t>are to be down-selected from the schemes studied in the SI phase</w:t>
      </w:r>
      <w:r w:rsidRPr="00EC33AC">
        <w:rPr>
          <w:rFonts w:eastAsia="Gulim"/>
          <w:i/>
        </w:rPr>
        <w:t>,</w:t>
      </w:r>
      <w:r w:rsidR="00461B3C">
        <w:rPr>
          <w:rFonts w:eastAsia="Gulim"/>
          <w:i/>
        </w:rPr>
        <w:t xml:space="preserve"> taking</w:t>
      </w:r>
      <w:r w:rsidRPr="00EC33AC">
        <w:rPr>
          <w:rFonts w:eastAsia="Gulim"/>
          <w:i/>
        </w:rPr>
        <w:t xml:space="preserve"> R</w:t>
      </w:r>
      <w:r>
        <w:rPr>
          <w:rFonts w:eastAsia="Gulim"/>
          <w:i/>
        </w:rPr>
        <w:t>el-</w:t>
      </w:r>
      <w:r w:rsidRPr="00EC33AC">
        <w:rPr>
          <w:rFonts w:eastAsia="Gulim"/>
          <w:i/>
        </w:rPr>
        <w:t xml:space="preserve">16 UE-UE CLI measurement and reporting </w:t>
      </w:r>
      <w:r w:rsidR="00461B3C">
        <w:rPr>
          <w:rFonts w:eastAsia="Gulim"/>
          <w:i/>
        </w:rPr>
        <w:t>as the baseline</w:t>
      </w:r>
      <w:r w:rsidRPr="00EC33AC">
        <w:rPr>
          <w:rFonts w:eastAsia="Gulim"/>
          <w:i/>
        </w:rPr>
        <w:t xml:space="preserve">. </w:t>
      </w:r>
    </w:p>
    <w:p w14:paraId="11F546F6" w14:textId="68D48DE5" w:rsidR="00D458FC" w:rsidRPr="00C02CCE" w:rsidRDefault="00DA7029"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7507BFAE" w14:textId="6CFB61AF" w:rsidR="00976E2F" w:rsidRDefault="00157EB2" w:rsidP="004343C7">
      <w:pPr>
        <w:rPr>
          <w:lang w:eastAsia="zh-CN"/>
        </w:rPr>
      </w:pPr>
      <w:r>
        <w:rPr>
          <w:rFonts w:hint="eastAsia"/>
          <w:lang w:eastAsia="zh-CN"/>
        </w:rPr>
        <w:t>B</w:t>
      </w:r>
      <w:r>
        <w:rPr>
          <w:lang w:eastAsia="zh-CN"/>
        </w:rPr>
        <w:t>ased on the discussion, we have the following observation</w:t>
      </w:r>
      <w:r w:rsidR="006B0F4B">
        <w:rPr>
          <w:lang w:eastAsia="zh-CN"/>
        </w:rPr>
        <w:t>s</w:t>
      </w:r>
      <w:r w:rsidR="00DF78B3">
        <w:rPr>
          <w:lang w:eastAsia="zh-CN"/>
        </w:rPr>
        <w:t>:</w:t>
      </w:r>
    </w:p>
    <w:p w14:paraId="48724998" w14:textId="77777777" w:rsidR="00102A78" w:rsidRPr="00EC33AC" w:rsidRDefault="00102A78" w:rsidP="00102A78">
      <w:pPr>
        <w:rPr>
          <w:i/>
        </w:rPr>
      </w:pPr>
      <w:r w:rsidRPr="00EC33AC">
        <w:rPr>
          <w:rFonts w:eastAsia="等线" w:hint="eastAsia"/>
          <w:b/>
          <w:i/>
          <w:lang w:eastAsia="zh-CN"/>
        </w:rPr>
        <w:lastRenderedPageBreak/>
        <w:t>O</w:t>
      </w:r>
      <w:r w:rsidRPr="00EC33AC">
        <w:rPr>
          <w:rFonts w:eastAsia="等线"/>
          <w:b/>
          <w:i/>
          <w:lang w:eastAsia="zh-CN"/>
        </w:rPr>
        <w:t xml:space="preserve">bservation </w:t>
      </w:r>
      <w:r>
        <w:rPr>
          <w:rFonts w:eastAsia="等线"/>
          <w:b/>
          <w:i/>
          <w:lang w:eastAsia="zh-CN"/>
        </w:rPr>
        <w:t>1</w:t>
      </w:r>
      <w:r w:rsidRPr="00EC33AC">
        <w:rPr>
          <w:rFonts w:eastAsia="等线"/>
          <w:b/>
          <w:i/>
          <w:lang w:eastAsia="zh-CN"/>
        </w:rPr>
        <w:t xml:space="preserve">: </w:t>
      </w:r>
      <w:r w:rsidRPr="00EC33AC">
        <w:rPr>
          <w:rFonts w:eastAsia="等线"/>
          <w:i/>
          <w:lang w:eastAsia="zh-CN"/>
        </w:rPr>
        <w:t>For SBFD without CLI handling, t</w:t>
      </w:r>
      <w:r w:rsidRPr="00EC33AC">
        <w:rPr>
          <w:i/>
        </w:rPr>
        <w:t xml:space="preserve">he noise figure of receiver deteriorates severely at gNB side and the </w:t>
      </w:r>
      <w:r w:rsidRPr="00EC33AC">
        <w:rPr>
          <w:rFonts w:hint="eastAsia"/>
          <w:i/>
          <w:lang w:eastAsia="zh-CN"/>
        </w:rPr>
        <w:t>gNB</w:t>
      </w:r>
      <w:r w:rsidRPr="00EC33AC">
        <w:rPr>
          <w:i/>
        </w:rPr>
        <w:t xml:space="preserve"> receiver may be blocked especially at medium and high load. </w:t>
      </w:r>
    </w:p>
    <w:p w14:paraId="637E1C04" w14:textId="77777777" w:rsidR="00102A78" w:rsidRPr="00EC33AC" w:rsidRDefault="00102A78" w:rsidP="00102A78">
      <w:pPr>
        <w:rPr>
          <w:i/>
        </w:rPr>
      </w:pPr>
      <w:r w:rsidRPr="00EC33AC">
        <w:rPr>
          <w:b/>
          <w:i/>
        </w:rPr>
        <w:t xml:space="preserve">Observation </w:t>
      </w:r>
      <w:r>
        <w:rPr>
          <w:b/>
          <w:i/>
          <w:lang w:eastAsia="zh-CN"/>
        </w:rPr>
        <w:t>2</w:t>
      </w:r>
      <w:r w:rsidRPr="00EC33AC">
        <w:rPr>
          <w:b/>
          <w:i/>
        </w:rPr>
        <w:t xml:space="preserve">: </w:t>
      </w:r>
      <w:r w:rsidRPr="00EC33AC">
        <w:rPr>
          <w:i/>
        </w:rPr>
        <w:t>For SBFD with beam nulling, the deterioration of noise figure is reduced significantly, and the blocking issue at gNB side can be solved.</w:t>
      </w:r>
    </w:p>
    <w:p w14:paraId="02DF683F" w14:textId="77777777" w:rsidR="00DF78B3" w:rsidRDefault="00DF78B3" w:rsidP="00102A78">
      <w:pPr>
        <w:rPr>
          <w:rFonts w:eastAsia="Gulim"/>
          <w:bCs/>
          <w:i/>
        </w:rPr>
      </w:pPr>
    </w:p>
    <w:p w14:paraId="07147591" w14:textId="685A5853" w:rsidR="006B0F4B" w:rsidRPr="0011256D" w:rsidRDefault="006B0F4B" w:rsidP="00102A78">
      <w:pPr>
        <w:rPr>
          <w:rFonts w:eastAsiaTheme="minorEastAsia"/>
          <w:iCs/>
          <w:lang w:eastAsia="zh-CN"/>
        </w:rPr>
      </w:pPr>
      <w:r>
        <w:rPr>
          <w:rFonts w:eastAsiaTheme="minorEastAsia" w:hint="eastAsia"/>
          <w:bCs/>
          <w:iCs/>
          <w:lang w:eastAsia="zh-CN"/>
        </w:rPr>
        <w:t>I</w:t>
      </w:r>
      <w:r>
        <w:rPr>
          <w:rFonts w:eastAsiaTheme="minorEastAsia"/>
          <w:bCs/>
          <w:iCs/>
          <w:lang w:eastAsia="zh-CN"/>
        </w:rPr>
        <w:t>n addition, we have the following proposals</w:t>
      </w:r>
      <w:r w:rsidR="00DF78B3">
        <w:rPr>
          <w:rFonts w:eastAsiaTheme="minorEastAsia"/>
          <w:bCs/>
          <w:iCs/>
          <w:lang w:eastAsia="zh-CN"/>
        </w:rPr>
        <w:t>:</w:t>
      </w:r>
    </w:p>
    <w:p w14:paraId="04374F67" w14:textId="062736AF" w:rsidR="00642639" w:rsidRPr="00F07A22" w:rsidRDefault="00642639" w:rsidP="00642639">
      <w:pPr>
        <w:spacing w:before="120"/>
        <w:rPr>
          <w:b/>
          <w:bCs/>
          <w:i/>
          <w:iCs/>
        </w:rPr>
      </w:pPr>
      <w:r w:rsidRPr="00F07A22">
        <w:rPr>
          <w:rFonts w:hint="eastAsia"/>
          <w:b/>
          <w:bCs/>
          <w:i/>
          <w:iCs/>
          <w:lang w:eastAsia="zh-CN"/>
        </w:rPr>
        <w:t>P</w:t>
      </w:r>
      <w:r w:rsidRPr="00F07A22">
        <w:rPr>
          <w:b/>
          <w:bCs/>
          <w:i/>
          <w:iCs/>
          <w:lang w:eastAsia="zh-CN"/>
        </w:rPr>
        <w:t xml:space="preserve">roposal 1: </w:t>
      </w:r>
      <w:r w:rsidRPr="00F07A22">
        <w:rPr>
          <w:i/>
          <w:iCs/>
          <w:lang w:eastAsia="zh-CN"/>
        </w:rPr>
        <w:t>Support SBFD operation for UEs in RRC</w:t>
      </w:r>
      <w:r w:rsidRPr="00F07A22">
        <w:rPr>
          <w:rFonts w:hint="eastAsia"/>
          <w:i/>
          <w:iCs/>
          <w:lang w:eastAsia="zh-CN"/>
        </w:rPr>
        <w:t>_</w:t>
      </w:r>
      <w:r w:rsidRPr="00F07A22">
        <w:rPr>
          <w:i/>
          <w:iCs/>
          <w:lang w:eastAsia="zh-CN"/>
        </w:rPr>
        <w:t>IDLE state</w:t>
      </w:r>
      <w:r w:rsidR="00BB752B">
        <w:rPr>
          <w:i/>
          <w:iCs/>
          <w:lang w:eastAsia="zh-CN"/>
        </w:rPr>
        <w:t xml:space="preserve"> in</w:t>
      </w:r>
      <w:r w:rsidR="00BB752B" w:rsidRPr="00113D7D">
        <w:rPr>
          <w:i/>
          <w:iCs/>
          <w:lang w:eastAsia="zh-CN"/>
        </w:rPr>
        <w:t xml:space="preserve"> Rel-19 normative work </w:t>
      </w:r>
      <w:r w:rsidR="00BB752B">
        <w:rPr>
          <w:i/>
          <w:iCs/>
          <w:lang w:eastAsia="zh-CN"/>
        </w:rPr>
        <w:t>of</w:t>
      </w:r>
      <w:r w:rsidR="00BB752B" w:rsidRPr="00113D7D">
        <w:rPr>
          <w:i/>
          <w:iCs/>
          <w:lang w:eastAsia="zh-CN"/>
        </w:rPr>
        <w:t xml:space="preserve"> duplex evolution</w:t>
      </w:r>
      <w:r w:rsidR="00DF13EF">
        <w:rPr>
          <w:i/>
          <w:iCs/>
          <w:lang w:eastAsia="zh-CN"/>
        </w:rPr>
        <w:t>, in addition to UEs in RRC_CONNECTED state</w:t>
      </w:r>
      <w:r w:rsidR="00BB752B" w:rsidRPr="00113D7D">
        <w:rPr>
          <w:i/>
          <w:iCs/>
          <w:lang w:eastAsia="zh-CN"/>
        </w:rPr>
        <w:t>.</w:t>
      </w:r>
    </w:p>
    <w:p w14:paraId="5893B1A2" w14:textId="77777777" w:rsidR="00642639" w:rsidRPr="00F07A22" w:rsidRDefault="00642639" w:rsidP="00642639">
      <w:pPr>
        <w:spacing w:before="120"/>
        <w:rPr>
          <w:b/>
          <w:bCs/>
          <w:i/>
          <w:iCs/>
        </w:rPr>
      </w:pPr>
      <w:r w:rsidRPr="00F07A22">
        <w:rPr>
          <w:rFonts w:hint="eastAsia"/>
          <w:b/>
          <w:bCs/>
          <w:i/>
          <w:iCs/>
          <w:lang w:eastAsia="zh-CN"/>
        </w:rPr>
        <w:t>P</w:t>
      </w:r>
      <w:r w:rsidRPr="00F07A22">
        <w:rPr>
          <w:b/>
          <w:bCs/>
          <w:i/>
          <w:iCs/>
          <w:lang w:eastAsia="zh-CN"/>
        </w:rPr>
        <w:t xml:space="preserve">roposal </w:t>
      </w:r>
      <w:r>
        <w:rPr>
          <w:b/>
          <w:bCs/>
          <w:i/>
          <w:iCs/>
          <w:lang w:eastAsia="zh-CN"/>
        </w:rPr>
        <w:t>2</w:t>
      </w:r>
      <w:r w:rsidRPr="00F07A22">
        <w:rPr>
          <w:b/>
          <w:bCs/>
          <w:i/>
          <w:iCs/>
          <w:lang w:eastAsia="zh-CN"/>
        </w:rPr>
        <w:t xml:space="preserve">: </w:t>
      </w:r>
      <w:r w:rsidRPr="00113D7D">
        <w:rPr>
          <w:i/>
          <w:iCs/>
          <w:lang w:eastAsia="zh-CN"/>
        </w:rPr>
        <w:t xml:space="preserve">Dynamic SBFD is not included </w:t>
      </w:r>
      <w:r>
        <w:rPr>
          <w:i/>
          <w:iCs/>
          <w:lang w:eastAsia="zh-CN"/>
        </w:rPr>
        <w:t>in</w:t>
      </w:r>
      <w:r w:rsidRPr="00113D7D">
        <w:rPr>
          <w:i/>
          <w:iCs/>
          <w:lang w:eastAsia="zh-CN"/>
        </w:rPr>
        <w:t xml:space="preserve"> Rel-19 normative work </w:t>
      </w:r>
      <w:r>
        <w:rPr>
          <w:i/>
          <w:iCs/>
          <w:lang w:eastAsia="zh-CN"/>
        </w:rPr>
        <w:t>of</w:t>
      </w:r>
      <w:r w:rsidRPr="00113D7D">
        <w:rPr>
          <w:i/>
          <w:iCs/>
          <w:lang w:eastAsia="zh-CN"/>
        </w:rPr>
        <w:t xml:space="preserve"> duplex evolution.</w:t>
      </w:r>
    </w:p>
    <w:p w14:paraId="3DCA5B2C" w14:textId="1DAE41A1" w:rsidR="00642639" w:rsidRDefault="00642639" w:rsidP="00642639">
      <w:pPr>
        <w:spacing w:before="120"/>
      </w:pPr>
      <w:r w:rsidRPr="00F07A22">
        <w:rPr>
          <w:rFonts w:hint="eastAsia"/>
          <w:b/>
          <w:bCs/>
          <w:i/>
          <w:iCs/>
          <w:lang w:eastAsia="zh-CN"/>
        </w:rPr>
        <w:t>P</w:t>
      </w:r>
      <w:r w:rsidRPr="00F07A22">
        <w:rPr>
          <w:b/>
          <w:bCs/>
          <w:i/>
          <w:iCs/>
          <w:lang w:eastAsia="zh-CN"/>
        </w:rPr>
        <w:t xml:space="preserve">roposal </w:t>
      </w:r>
      <w:r>
        <w:rPr>
          <w:b/>
          <w:bCs/>
          <w:i/>
          <w:iCs/>
          <w:lang w:eastAsia="zh-CN"/>
        </w:rPr>
        <w:t>3</w:t>
      </w:r>
      <w:r w:rsidRPr="00F07A22">
        <w:rPr>
          <w:b/>
          <w:bCs/>
          <w:i/>
          <w:iCs/>
          <w:lang w:eastAsia="zh-CN"/>
        </w:rPr>
        <w:t xml:space="preserve">: </w:t>
      </w:r>
      <w:r w:rsidRPr="00F60284">
        <w:rPr>
          <w:rFonts w:hint="eastAsia"/>
          <w:i/>
          <w:iCs/>
          <w:lang w:eastAsia="zh-CN"/>
        </w:rPr>
        <w:t>Support</w:t>
      </w:r>
      <w:r>
        <w:rPr>
          <w:b/>
          <w:bCs/>
          <w:i/>
          <w:iCs/>
          <w:lang w:eastAsia="zh-CN"/>
        </w:rPr>
        <w:t xml:space="preserve"> </w:t>
      </w:r>
      <w:r>
        <w:rPr>
          <w:i/>
        </w:rPr>
        <w:t>SBFD operation across carriers within one TDD band in</w:t>
      </w:r>
      <w:r w:rsidRPr="007125F7">
        <w:rPr>
          <w:i/>
          <w:iCs/>
          <w:lang w:eastAsia="zh-CN"/>
        </w:rPr>
        <w:t xml:space="preserve"> </w:t>
      </w:r>
      <w:r w:rsidRPr="00113D7D">
        <w:rPr>
          <w:i/>
          <w:iCs/>
          <w:lang w:eastAsia="zh-CN"/>
        </w:rPr>
        <w:t xml:space="preserve">Rel-19 normative work </w:t>
      </w:r>
      <w:r>
        <w:rPr>
          <w:i/>
          <w:iCs/>
          <w:lang w:eastAsia="zh-CN"/>
        </w:rPr>
        <w:t>of</w:t>
      </w:r>
      <w:r w:rsidRPr="00113D7D">
        <w:rPr>
          <w:i/>
          <w:iCs/>
          <w:lang w:eastAsia="zh-CN"/>
        </w:rPr>
        <w:t xml:space="preserve"> duplex evolution</w:t>
      </w:r>
      <w:r w:rsidR="00DF13EF">
        <w:rPr>
          <w:i/>
          <w:iCs/>
          <w:lang w:eastAsia="zh-CN"/>
        </w:rPr>
        <w:t>, in addition to single NR TDD carrier</w:t>
      </w:r>
      <w:r>
        <w:rPr>
          <w:i/>
        </w:rPr>
        <w:t xml:space="preserve">. </w:t>
      </w:r>
    </w:p>
    <w:p w14:paraId="0B10119E" w14:textId="77777777" w:rsidR="00642639" w:rsidRPr="0022545E" w:rsidRDefault="00642639" w:rsidP="00642639">
      <w:pPr>
        <w:rPr>
          <w:i/>
          <w:lang w:eastAsia="zh-CN"/>
        </w:rPr>
      </w:pPr>
      <w:r w:rsidRPr="00441E8D">
        <w:rPr>
          <w:b/>
          <w:i/>
        </w:rPr>
        <w:t>Proposal</w:t>
      </w:r>
      <w:r>
        <w:rPr>
          <w:b/>
          <w:i/>
        </w:rPr>
        <w:t xml:space="preserve"> 4</w:t>
      </w:r>
      <w:r w:rsidRPr="00441E8D">
        <w:rPr>
          <w:rFonts w:eastAsia="Gulim"/>
          <w:b/>
          <w:i/>
        </w:rPr>
        <w:t>:</w:t>
      </w:r>
      <w:r w:rsidRPr="0022545E">
        <w:rPr>
          <w:i/>
          <w:lang w:eastAsia="zh-CN"/>
        </w:rPr>
        <w:t xml:space="preserve"> </w:t>
      </w:r>
      <w:r w:rsidRPr="004A448B">
        <w:rPr>
          <w:i/>
          <w:lang w:eastAsia="zh-CN"/>
        </w:rPr>
        <w:t>For Rel-19 normative work</w:t>
      </w:r>
      <w:r w:rsidRPr="0022545E">
        <w:rPr>
          <w:i/>
          <w:lang w:eastAsia="zh-CN"/>
        </w:rPr>
        <w:t>, the following can be included</w:t>
      </w:r>
      <w:r>
        <w:rPr>
          <w:i/>
          <w:lang w:eastAsia="zh-CN"/>
        </w:rPr>
        <w:t xml:space="preserve"> for SBFD operation within one carrier</w:t>
      </w:r>
    </w:p>
    <w:p w14:paraId="7DE14413" w14:textId="77777777" w:rsidR="00743ECE" w:rsidRPr="008833E6" w:rsidRDefault="00743ECE" w:rsidP="00743ECE">
      <w:pPr>
        <w:numPr>
          <w:ilvl w:val="0"/>
          <w:numId w:val="10"/>
        </w:numPr>
        <w:tabs>
          <w:tab w:val="num" w:pos="1440"/>
        </w:tabs>
        <w:autoSpaceDE/>
        <w:autoSpaceDN/>
        <w:adjustRightInd/>
        <w:snapToGrid/>
        <w:rPr>
          <w:i/>
          <w:lang w:eastAsia="zh-CN"/>
        </w:rPr>
      </w:pPr>
      <w:r w:rsidRPr="008833E6">
        <w:rPr>
          <w:rFonts w:hint="eastAsia"/>
          <w:i/>
          <w:lang w:eastAsia="zh-CN"/>
        </w:rPr>
        <w:t>F</w:t>
      </w:r>
      <w:r w:rsidRPr="008833E6">
        <w:rPr>
          <w:i/>
          <w:lang w:eastAsia="zh-CN"/>
        </w:rPr>
        <w:t>or enhancements for UE transmissions and receptions in SBFD symbols</w:t>
      </w:r>
    </w:p>
    <w:p w14:paraId="45FD884F" w14:textId="77777777" w:rsidR="00743ECE" w:rsidRDefault="00743ECE" w:rsidP="00743ECE">
      <w:pPr>
        <w:numPr>
          <w:ilvl w:val="1"/>
          <w:numId w:val="10"/>
        </w:numPr>
        <w:autoSpaceDE/>
        <w:autoSpaceDN/>
        <w:adjustRightInd/>
        <w:snapToGrid/>
        <w:rPr>
          <w:i/>
          <w:lang w:eastAsia="zh-CN"/>
        </w:rPr>
      </w:pPr>
      <w:r w:rsidRPr="00743ECE">
        <w:rPr>
          <w:i/>
          <w:lang w:eastAsia="zh-CN"/>
        </w:rPr>
        <w:t>Collision handling between DL reception and UL transmission in SBFD symbols</w:t>
      </w:r>
    </w:p>
    <w:p w14:paraId="2A631ED5" w14:textId="5F4E5A06" w:rsidR="00743ECE" w:rsidRDefault="00743ECE" w:rsidP="00743ECE">
      <w:pPr>
        <w:numPr>
          <w:ilvl w:val="1"/>
          <w:numId w:val="10"/>
        </w:numPr>
        <w:autoSpaceDE/>
        <w:autoSpaceDN/>
        <w:adjustRightInd/>
        <w:snapToGrid/>
        <w:rPr>
          <w:i/>
          <w:lang w:eastAsia="zh-CN"/>
        </w:rPr>
      </w:pPr>
      <w:r w:rsidRPr="008833E6">
        <w:rPr>
          <w:i/>
          <w:lang w:eastAsia="zh-CN"/>
        </w:rPr>
        <w:t>Frequency domain resource allocation for PDSCH/PUSCH</w:t>
      </w:r>
      <w:r w:rsidR="009E6DCD">
        <w:rPr>
          <w:i/>
          <w:lang w:eastAsia="zh-CN"/>
        </w:rPr>
        <w:t>/</w:t>
      </w:r>
      <w:r w:rsidR="009E6DCD">
        <w:rPr>
          <w:rFonts w:hint="eastAsia"/>
          <w:i/>
          <w:lang w:eastAsia="zh-CN"/>
        </w:rPr>
        <w:t>CSI</w:t>
      </w:r>
      <w:r w:rsidR="009E6DCD">
        <w:rPr>
          <w:i/>
          <w:lang w:eastAsia="zh-CN"/>
        </w:rPr>
        <w:t xml:space="preserve"> reporting</w:t>
      </w:r>
      <w:r w:rsidRPr="008833E6">
        <w:rPr>
          <w:i/>
          <w:lang w:eastAsia="zh-CN"/>
        </w:rPr>
        <w:t xml:space="preserve"> in case of unaligned boundaries between R</w:t>
      </w:r>
      <w:r w:rsidRPr="009E6DCD">
        <w:rPr>
          <w:i/>
          <w:lang w:eastAsia="zh-CN"/>
        </w:rPr>
        <w:t>BG/</w:t>
      </w:r>
      <w:r w:rsidR="00DF13EF" w:rsidRPr="006D77F6">
        <w:rPr>
          <w:rFonts w:eastAsia="Malgun Gothic"/>
          <w:bCs/>
          <w:i/>
          <w:lang w:val="en-GB"/>
        </w:rPr>
        <w:t>CSI reporting subband(s)</w:t>
      </w:r>
      <w:r w:rsidRPr="009E6DCD">
        <w:rPr>
          <w:i/>
          <w:lang w:eastAsia="zh-CN"/>
        </w:rPr>
        <w:t xml:space="preserve"> a</w:t>
      </w:r>
      <w:r w:rsidRPr="008833E6">
        <w:rPr>
          <w:i/>
          <w:lang w:eastAsia="zh-CN"/>
        </w:rPr>
        <w:t>nd SBFD subband(s) in SBFD symbols</w:t>
      </w:r>
    </w:p>
    <w:p w14:paraId="37A2ACF1" w14:textId="5BE06FC5" w:rsidR="00743ECE" w:rsidRPr="008833E6" w:rsidRDefault="00743ECE" w:rsidP="00743ECE">
      <w:pPr>
        <w:numPr>
          <w:ilvl w:val="1"/>
          <w:numId w:val="10"/>
        </w:numPr>
        <w:autoSpaceDE/>
        <w:autoSpaceDN/>
        <w:adjustRightInd/>
        <w:snapToGrid/>
        <w:rPr>
          <w:i/>
          <w:lang w:eastAsia="zh-CN"/>
        </w:rPr>
      </w:pPr>
      <w:r w:rsidRPr="008833E6">
        <w:rPr>
          <w:i/>
          <w:lang w:eastAsia="zh-CN"/>
        </w:rPr>
        <w:t xml:space="preserve">Frequency domain resource allocation of </w:t>
      </w:r>
      <w:r w:rsidR="00DF13EF">
        <w:rPr>
          <w:i/>
          <w:lang w:eastAsia="zh-CN"/>
        </w:rPr>
        <w:t>PDSCH/</w:t>
      </w:r>
      <w:r w:rsidRPr="008833E6">
        <w:rPr>
          <w:i/>
          <w:lang w:eastAsia="zh-CN"/>
        </w:rPr>
        <w:t>CSI-RS across non-contiguous DL subbands in SBFD symbols</w:t>
      </w:r>
    </w:p>
    <w:p w14:paraId="76D1720A" w14:textId="77777777" w:rsidR="00743ECE" w:rsidRDefault="00743ECE" w:rsidP="00743ECE">
      <w:pPr>
        <w:numPr>
          <w:ilvl w:val="0"/>
          <w:numId w:val="10"/>
        </w:numPr>
        <w:tabs>
          <w:tab w:val="num" w:pos="1440"/>
        </w:tabs>
        <w:autoSpaceDE/>
        <w:autoSpaceDN/>
        <w:adjustRightInd/>
        <w:snapToGrid/>
        <w:rPr>
          <w:i/>
          <w:lang w:eastAsia="zh-CN"/>
        </w:rPr>
      </w:pPr>
      <w:r>
        <w:rPr>
          <w:i/>
          <w:lang w:eastAsia="zh-CN"/>
        </w:rPr>
        <w:t>F</w:t>
      </w:r>
      <w:r w:rsidRPr="00743ECE">
        <w:rPr>
          <w:i/>
          <w:lang w:eastAsia="zh-CN"/>
        </w:rPr>
        <w:t>or enhancements for UE transmissions and receptions in SBFD symbols and non-SBFD symbols</w:t>
      </w:r>
    </w:p>
    <w:p w14:paraId="5C10D754" w14:textId="4C2CBF5E" w:rsidR="00743ECE" w:rsidRPr="008833E6" w:rsidRDefault="00743ECE" w:rsidP="00743ECE">
      <w:pPr>
        <w:numPr>
          <w:ilvl w:val="1"/>
          <w:numId w:val="10"/>
        </w:numPr>
        <w:autoSpaceDE/>
        <w:autoSpaceDN/>
        <w:adjustRightInd/>
        <w:snapToGrid/>
        <w:rPr>
          <w:i/>
          <w:lang w:eastAsia="zh-CN"/>
        </w:rPr>
      </w:pPr>
      <w:r w:rsidRPr="008833E6">
        <w:rPr>
          <w:i/>
          <w:lang w:eastAsia="zh-CN"/>
        </w:rPr>
        <w:t>Separate</w:t>
      </w:r>
      <w:r w:rsidRPr="00DF13EF">
        <w:rPr>
          <w:i/>
          <w:lang w:eastAsia="zh-CN"/>
        </w:rPr>
        <w:t xml:space="preserve"> </w:t>
      </w:r>
      <w:r w:rsidR="00DF13EF" w:rsidRPr="006D77F6">
        <w:rPr>
          <w:i/>
          <w:lang w:eastAsia="zh-CN"/>
        </w:rPr>
        <w:t>configurations for SRS, PUCCH and PUSCH on SBFD symbols and non-SBFD symbols, including resources, FH parameters, UL power control parameters and/or beam/spatial relatio</w:t>
      </w:r>
      <w:r w:rsidR="00DF13EF">
        <w:rPr>
          <w:i/>
          <w:lang w:eastAsia="zh-CN"/>
        </w:rPr>
        <w:t>n</w:t>
      </w:r>
    </w:p>
    <w:p w14:paraId="0D21885C" w14:textId="77777777" w:rsidR="00743ECE" w:rsidRPr="008833E6" w:rsidRDefault="00743ECE" w:rsidP="00743ECE">
      <w:pPr>
        <w:numPr>
          <w:ilvl w:val="0"/>
          <w:numId w:val="10"/>
        </w:numPr>
        <w:autoSpaceDE/>
        <w:autoSpaceDN/>
        <w:adjustRightInd/>
        <w:snapToGrid/>
        <w:rPr>
          <w:i/>
          <w:lang w:eastAsia="zh-CN"/>
        </w:rPr>
      </w:pPr>
      <w:r w:rsidRPr="008833E6">
        <w:rPr>
          <w:i/>
          <w:lang w:eastAsia="zh-CN"/>
        </w:rPr>
        <w:t>Enhancement to UL transmissions and DL receptions across SBFD symbols and non SBFD symbols in different slots (each transmission/reception within a slot has either all SBFD or all non-SBFD symbols) including whether or not to restrict the transmissions/receptions to SBFD symbols only or non-SBFD symbols only</w:t>
      </w:r>
    </w:p>
    <w:p w14:paraId="7170333C" w14:textId="2A1989E2" w:rsidR="00642639" w:rsidRPr="001E4CA0" w:rsidRDefault="00642639" w:rsidP="00642639">
      <w:pPr>
        <w:rPr>
          <w:bCs/>
          <w:i/>
          <w:lang w:eastAsia="zh-CN"/>
        </w:rPr>
      </w:pPr>
      <w:r w:rsidRPr="0002193D">
        <w:rPr>
          <w:b/>
          <w:i/>
          <w:lang w:eastAsia="zh-CN"/>
        </w:rPr>
        <w:t>Proposal</w:t>
      </w:r>
      <w:r>
        <w:rPr>
          <w:b/>
          <w:i/>
          <w:lang w:eastAsia="zh-CN"/>
        </w:rPr>
        <w:t xml:space="preserve"> 5</w:t>
      </w:r>
      <w:r w:rsidRPr="001E4CA0">
        <w:rPr>
          <w:bCs/>
          <w:i/>
          <w:lang w:eastAsia="zh-CN"/>
        </w:rPr>
        <w:t xml:space="preserve">: </w:t>
      </w:r>
      <w:r w:rsidR="00DF13EF" w:rsidRPr="00A23893">
        <w:rPr>
          <w:bCs/>
          <w:i/>
          <w:lang w:eastAsia="zh-CN"/>
        </w:rPr>
        <w:t>S</w:t>
      </w:r>
      <w:r w:rsidR="00DF13EF" w:rsidRPr="006D77F6">
        <w:rPr>
          <w:rFonts w:eastAsia="Malgun Gothic"/>
          <w:bCs/>
          <w:i/>
          <w:color w:val="000000"/>
          <w:lang w:val="en-GB"/>
        </w:rPr>
        <w:t>pecify gNB-gNB co-channel CLI handling and UE-UE co-channel CLI handling for SBFD operation</w:t>
      </w:r>
    </w:p>
    <w:p w14:paraId="786A73EA" w14:textId="7851DDD5" w:rsidR="00642639" w:rsidRPr="00B52EA4" w:rsidRDefault="00642639" w:rsidP="00642639">
      <w:pPr>
        <w:numPr>
          <w:ilvl w:val="0"/>
          <w:numId w:val="10"/>
        </w:numPr>
        <w:autoSpaceDE/>
        <w:autoSpaceDN/>
        <w:adjustRightInd/>
        <w:snapToGrid/>
        <w:rPr>
          <w:bCs/>
          <w:lang w:eastAsia="zh-CN"/>
        </w:rPr>
      </w:pPr>
      <w:r>
        <w:rPr>
          <w:bCs/>
          <w:i/>
          <w:iCs/>
          <w:lang w:eastAsia="zh-CN"/>
        </w:rPr>
        <w:t>D</w:t>
      </w:r>
      <w:r w:rsidRPr="001E4CA0">
        <w:rPr>
          <w:bCs/>
          <w:i/>
          <w:iCs/>
          <w:lang w:eastAsia="zh-CN"/>
        </w:rPr>
        <w:t>etailed schemes are to be down-selected from those in TR38.858</w:t>
      </w:r>
      <w:r w:rsidR="00DF13EF">
        <w:rPr>
          <w:bCs/>
          <w:i/>
          <w:iCs/>
          <w:lang w:eastAsia="zh-CN"/>
        </w:rPr>
        <w:t xml:space="preserve"> in normative phase</w:t>
      </w:r>
      <w:r w:rsidRPr="001E4CA0">
        <w:rPr>
          <w:bCs/>
          <w:i/>
          <w:iCs/>
          <w:lang w:eastAsia="zh-CN"/>
        </w:rPr>
        <w:t>.</w:t>
      </w:r>
    </w:p>
    <w:p w14:paraId="0F98B92B" w14:textId="77777777" w:rsidR="00DF13EF" w:rsidRDefault="00DF13EF" w:rsidP="00DF13EF">
      <w:pPr>
        <w:rPr>
          <w:bCs/>
          <w:i/>
          <w:lang w:eastAsia="zh-CN"/>
        </w:rPr>
      </w:pPr>
      <w:r w:rsidRPr="0002193D">
        <w:rPr>
          <w:b/>
          <w:i/>
          <w:lang w:eastAsia="zh-CN"/>
        </w:rPr>
        <w:t>Proposal</w:t>
      </w:r>
      <w:r>
        <w:rPr>
          <w:b/>
          <w:i/>
          <w:lang w:eastAsia="zh-CN"/>
        </w:rPr>
        <w:t xml:space="preserve"> 6</w:t>
      </w:r>
      <w:r w:rsidRPr="0002193D">
        <w:rPr>
          <w:b/>
          <w:i/>
          <w:lang w:eastAsia="zh-CN"/>
        </w:rPr>
        <w:t>:</w:t>
      </w:r>
      <w:r>
        <w:rPr>
          <w:b/>
          <w:i/>
          <w:lang w:eastAsia="zh-CN"/>
        </w:rPr>
        <w:t xml:space="preserve"> </w:t>
      </w:r>
      <w:r w:rsidRPr="00861D7D">
        <w:rPr>
          <w:bCs/>
          <w:i/>
          <w:lang w:eastAsia="zh-CN"/>
        </w:rPr>
        <w:t>To facilitate effective decision-making</w:t>
      </w:r>
      <w:r>
        <w:rPr>
          <w:bCs/>
          <w:i/>
          <w:lang w:eastAsia="zh-CN"/>
        </w:rPr>
        <w:t xml:space="preserve"> in normative work phase</w:t>
      </w:r>
      <w:r w:rsidRPr="00861D7D">
        <w:rPr>
          <w:bCs/>
          <w:i/>
          <w:lang w:eastAsia="zh-CN"/>
        </w:rPr>
        <w:t xml:space="preserve">, companies </w:t>
      </w:r>
      <w:r>
        <w:rPr>
          <w:rFonts w:hint="eastAsia"/>
          <w:bCs/>
          <w:i/>
          <w:lang w:eastAsia="zh-CN"/>
        </w:rPr>
        <w:t>are</w:t>
      </w:r>
      <w:r>
        <w:rPr>
          <w:bCs/>
          <w:i/>
          <w:lang w:eastAsia="zh-CN"/>
        </w:rPr>
        <w:t xml:space="preserve"> encouraged </w:t>
      </w:r>
      <w:r w:rsidRPr="00861D7D">
        <w:rPr>
          <w:bCs/>
          <w:i/>
          <w:lang w:eastAsia="zh-CN"/>
        </w:rPr>
        <w:t xml:space="preserve">to </w:t>
      </w:r>
      <w:r>
        <w:rPr>
          <w:bCs/>
          <w:i/>
          <w:lang w:eastAsia="zh-CN"/>
        </w:rPr>
        <w:t>consider the following principles:</w:t>
      </w:r>
    </w:p>
    <w:p w14:paraId="710460A7" w14:textId="77777777" w:rsidR="00DF13EF" w:rsidRPr="004C0DD9" w:rsidRDefault="00DF13EF" w:rsidP="00DF13EF">
      <w:pPr>
        <w:numPr>
          <w:ilvl w:val="0"/>
          <w:numId w:val="10"/>
        </w:numPr>
        <w:autoSpaceDE/>
        <w:autoSpaceDN/>
        <w:adjustRightInd/>
        <w:snapToGrid/>
        <w:rPr>
          <w:i/>
          <w:lang w:eastAsia="zh-CN"/>
        </w:rPr>
      </w:pPr>
      <w:r>
        <w:rPr>
          <w:bCs/>
          <w:i/>
          <w:lang w:eastAsia="zh-CN"/>
        </w:rPr>
        <w:t>P</w:t>
      </w:r>
      <w:r w:rsidRPr="00861D7D">
        <w:rPr>
          <w:bCs/>
          <w:i/>
          <w:lang w:eastAsia="zh-CN"/>
        </w:rPr>
        <w:t xml:space="preserve">rioritize </w:t>
      </w:r>
      <w:r>
        <w:rPr>
          <w:bCs/>
          <w:i/>
          <w:lang w:eastAsia="zh-CN"/>
        </w:rPr>
        <w:t>the ones</w:t>
      </w:r>
      <w:r w:rsidRPr="00861D7D">
        <w:rPr>
          <w:bCs/>
          <w:i/>
          <w:lang w:eastAsia="zh-CN"/>
        </w:rPr>
        <w:t xml:space="preserve"> with </w:t>
      </w:r>
      <w:r>
        <w:rPr>
          <w:bCs/>
          <w:i/>
          <w:lang w:eastAsia="zh-CN"/>
        </w:rPr>
        <w:t xml:space="preserve">more </w:t>
      </w:r>
      <w:r w:rsidRPr="00861D7D">
        <w:rPr>
          <w:bCs/>
          <w:i/>
          <w:lang w:eastAsia="zh-CN"/>
        </w:rPr>
        <w:t>submitted simulation results</w:t>
      </w:r>
      <w:r>
        <w:rPr>
          <w:bCs/>
          <w:i/>
          <w:lang w:eastAsia="zh-CN"/>
        </w:rPr>
        <w:t xml:space="preserve"> and/or the ones that</w:t>
      </w:r>
      <w:r w:rsidRPr="008A71AB">
        <w:rPr>
          <w:bCs/>
          <w:i/>
          <w:lang w:eastAsia="zh-CN"/>
        </w:rPr>
        <w:t xml:space="preserve"> can handle </w:t>
      </w:r>
      <w:r>
        <w:rPr>
          <w:bCs/>
          <w:i/>
          <w:lang w:eastAsia="zh-CN"/>
        </w:rPr>
        <w:t xml:space="preserve">both co-channel CLI and </w:t>
      </w:r>
      <w:r w:rsidRPr="008A71AB">
        <w:rPr>
          <w:bCs/>
          <w:i/>
          <w:lang w:eastAsia="zh-CN"/>
        </w:rPr>
        <w:t>adjacent channel CLI</w:t>
      </w:r>
      <w:r w:rsidRPr="00861D7D">
        <w:rPr>
          <w:bCs/>
          <w:i/>
          <w:lang w:eastAsia="zh-CN"/>
        </w:rPr>
        <w:t>.</w:t>
      </w:r>
    </w:p>
    <w:p w14:paraId="4FFCC770" w14:textId="77777777" w:rsidR="00DF13EF" w:rsidRPr="005D2D41" w:rsidRDefault="00DF13EF" w:rsidP="00DF13EF">
      <w:pPr>
        <w:numPr>
          <w:ilvl w:val="0"/>
          <w:numId w:val="10"/>
        </w:numPr>
        <w:autoSpaceDE/>
        <w:autoSpaceDN/>
        <w:adjustRightInd/>
        <w:snapToGrid/>
        <w:rPr>
          <w:i/>
          <w:lang w:eastAsia="zh-CN"/>
        </w:rPr>
      </w:pPr>
      <w:r>
        <w:rPr>
          <w:i/>
          <w:lang w:eastAsia="zh-CN"/>
        </w:rPr>
        <w:t>T</w:t>
      </w:r>
      <w:r w:rsidRPr="008A71AB">
        <w:rPr>
          <w:i/>
          <w:lang w:eastAsia="zh-CN"/>
        </w:rPr>
        <w:t xml:space="preserve">he existing </w:t>
      </w:r>
      <w:r w:rsidRPr="00B80AAD">
        <w:rPr>
          <w:i/>
          <w:lang w:eastAsia="zh-CN"/>
        </w:rPr>
        <w:t xml:space="preserve">mechanism </w:t>
      </w:r>
      <w:r w:rsidRPr="008A71AB">
        <w:rPr>
          <w:i/>
          <w:lang w:eastAsia="zh-CN"/>
        </w:rPr>
        <w:t xml:space="preserve">which can already be supported by current specification </w:t>
      </w:r>
      <w:r>
        <w:rPr>
          <w:i/>
          <w:lang w:eastAsia="zh-CN"/>
        </w:rPr>
        <w:t xml:space="preserve">should be used </w:t>
      </w:r>
      <w:r w:rsidRPr="008A71AB">
        <w:rPr>
          <w:i/>
          <w:lang w:eastAsia="zh-CN"/>
        </w:rPr>
        <w:t>a</w:t>
      </w:r>
      <w:r>
        <w:rPr>
          <w:i/>
          <w:lang w:eastAsia="zh-CN"/>
        </w:rPr>
        <w:t>s</w:t>
      </w:r>
      <w:r w:rsidRPr="008A71AB">
        <w:rPr>
          <w:i/>
          <w:lang w:eastAsia="zh-CN"/>
        </w:rPr>
        <w:t xml:space="preserve"> baseline</w:t>
      </w:r>
      <w:r>
        <w:rPr>
          <w:i/>
          <w:lang w:eastAsia="zh-CN"/>
        </w:rPr>
        <w:t>.</w:t>
      </w:r>
    </w:p>
    <w:p w14:paraId="20528C5D" w14:textId="05FEFF03" w:rsidR="00102A78" w:rsidRPr="00EC33AC" w:rsidRDefault="00102A78" w:rsidP="00102A78">
      <w:pPr>
        <w:rPr>
          <w:rFonts w:eastAsia="Gulim"/>
          <w:i/>
        </w:rPr>
      </w:pPr>
      <w:r w:rsidRPr="00EC33AC">
        <w:rPr>
          <w:b/>
          <w:i/>
        </w:rPr>
        <w:t xml:space="preserve">Proposal </w:t>
      </w:r>
      <w:r>
        <w:rPr>
          <w:b/>
          <w:i/>
        </w:rPr>
        <w:t>7</w:t>
      </w:r>
      <w:r w:rsidRPr="00EC33AC">
        <w:rPr>
          <w:rFonts w:eastAsia="Gulim"/>
          <w:b/>
          <w:i/>
        </w:rPr>
        <w:t xml:space="preserve">: </w:t>
      </w:r>
      <w:r w:rsidRPr="00EC33AC">
        <w:rPr>
          <w:i/>
          <w:lang w:eastAsia="zh-CN"/>
        </w:rPr>
        <w:t>For Rel-19 normative work</w:t>
      </w:r>
      <w:r w:rsidRPr="00EC33AC">
        <w:rPr>
          <w:rFonts w:eastAsia="Gulim"/>
          <w:i/>
        </w:rPr>
        <w:t xml:space="preserve">, </w:t>
      </w:r>
      <w:r>
        <w:rPr>
          <w:rFonts w:eastAsia="Gulim"/>
          <w:i/>
        </w:rPr>
        <w:t xml:space="preserve">prioritize </w:t>
      </w:r>
      <w:r w:rsidRPr="00EC33AC">
        <w:rPr>
          <w:rFonts w:eastAsia="Gulim"/>
          <w:i/>
        </w:rPr>
        <w:t xml:space="preserve">the following </w:t>
      </w:r>
      <w:r>
        <w:rPr>
          <w:rFonts w:eastAsia="Gulim"/>
          <w:i/>
        </w:rPr>
        <w:t>g</w:t>
      </w:r>
      <w:r w:rsidRPr="009616E5">
        <w:rPr>
          <w:rFonts w:eastAsia="Gulim"/>
          <w:i/>
        </w:rPr>
        <w:t>NB</w:t>
      </w:r>
      <w:r w:rsidRPr="00D52FA0">
        <w:rPr>
          <w:rFonts w:eastAsia="Gulim"/>
          <w:i/>
        </w:rPr>
        <w:t>-gNB CLI handling schemes</w:t>
      </w:r>
    </w:p>
    <w:p w14:paraId="19DFA268" w14:textId="77777777" w:rsidR="00102A78" w:rsidRPr="00EC33AC" w:rsidRDefault="00102A78" w:rsidP="00102A78">
      <w:pPr>
        <w:numPr>
          <w:ilvl w:val="0"/>
          <w:numId w:val="18"/>
        </w:numPr>
        <w:autoSpaceDE/>
        <w:autoSpaceDN/>
        <w:adjustRightInd/>
        <w:snapToGrid/>
        <w:spacing w:beforeLines="50" w:before="120" w:after="0"/>
        <w:rPr>
          <w:rFonts w:eastAsia="Gulim"/>
          <w:i/>
        </w:rPr>
      </w:pPr>
      <w:r w:rsidRPr="00EC33AC">
        <w:rPr>
          <w:i/>
          <w:lang w:eastAsia="zh-CN"/>
        </w:rPr>
        <w:t xml:space="preserve">UL resource muting </w:t>
      </w:r>
      <w:r>
        <w:rPr>
          <w:i/>
          <w:lang w:eastAsia="zh-CN"/>
        </w:rPr>
        <w:t>based scheme for gNB-gNB CLI covariance measurement</w:t>
      </w:r>
    </w:p>
    <w:p w14:paraId="3366225C" w14:textId="77777777" w:rsidR="00102A78" w:rsidRPr="00EC33AC" w:rsidRDefault="00102A78" w:rsidP="0011256D">
      <w:pPr>
        <w:numPr>
          <w:ilvl w:val="0"/>
          <w:numId w:val="18"/>
        </w:numPr>
        <w:autoSpaceDE/>
        <w:autoSpaceDN/>
        <w:adjustRightInd/>
        <w:snapToGrid/>
        <w:spacing w:beforeLines="50" w:before="120" w:afterLines="50"/>
        <w:rPr>
          <w:rFonts w:eastAsia="Gulim"/>
          <w:i/>
        </w:rPr>
      </w:pPr>
      <w:r w:rsidRPr="00EC33AC">
        <w:rPr>
          <w:i/>
          <w:lang w:eastAsia="zh-CN"/>
        </w:rPr>
        <w:t>NZP CSI-RS for gNB-gNB channel measurement</w:t>
      </w:r>
    </w:p>
    <w:p w14:paraId="5FFB0E11" w14:textId="3D5799C3" w:rsidR="00DF13EF" w:rsidRDefault="00DF13EF" w:rsidP="0011256D">
      <w:pPr>
        <w:rPr>
          <w:b/>
          <w:bCs/>
          <w:i/>
        </w:rPr>
      </w:pPr>
      <w:r w:rsidRPr="00EC33AC">
        <w:rPr>
          <w:b/>
          <w:i/>
        </w:rPr>
        <w:t xml:space="preserve">Proposal </w:t>
      </w:r>
      <w:r>
        <w:rPr>
          <w:b/>
          <w:i/>
        </w:rPr>
        <w:t>8</w:t>
      </w:r>
      <w:r w:rsidRPr="00EC33AC">
        <w:rPr>
          <w:rFonts w:eastAsia="Gulim"/>
          <w:b/>
          <w:i/>
        </w:rPr>
        <w:t xml:space="preserve">: </w:t>
      </w:r>
      <w:r w:rsidRPr="00EC33AC">
        <w:rPr>
          <w:i/>
          <w:lang w:eastAsia="zh-CN"/>
        </w:rPr>
        <w:t>For Rel-19 normative work</w:t>
      </w:r>
      <w:r w:rsidRPr="00EC33AC">
        <w:rPr>
          <w:rFonts w:eastAsia="Gulim"/>
          <w:i/>
        </w:rPr>
        <w:t>, enhancement</w:t>
      </w:r>
      <w:r>
        <w:rPr>
          <w:rFonts w:eastAsia="Gulim"/>
          <w:i/>
        </w:rPr>
        <w:t>s</w:t>
      </w:r>
      <w:r w:rsidRPr="00EC33AC">
        <w:rPr>
          <w:rFonts w:eastAsia="Gulim"/>
          <w:i/>
        </w:rPr>
        <w:t xml:space="preserve"> to </w:t>
      </w:r>
      <w:r>
        <w:rPr>
          <w:rFonts w:eastAsia="Gulim"/>
          <w:i/>
        </w:rPr>
        <w:t>UE</w:t>
      </w:r>
      <w:r w:rsidRPr="00EC33AC">
        <w:rPr>
          <w:rFonts w:eastAsia="Gulim"/>
          <w:i/>
        </w:rPr>
        <w:t xml:space="preserve">-UE CLI handling </w:t>
      </w:r>
      <w:r>
        <w:rPr>
          <w:rFonts w:eastAsia="Gulim"/>
          <w:i/>
        </w:rPr>
        <w:t>are to be down-selected from the schemes studied in the SI phase</w:t>
      </w:r>
      <w:r w:rsidRPr="00EC33AC">
        <w:rPr>
          <w:rFonts w:eastAsia="Gulim"/>
          <w:i/>
        </w:rPr>
        <w:t>,</w:t>
      </w:r>
      <w:r>
        <w:rPr>
          <w:rFonts w:eastAsia="Gulim"/>
          <w:i/>
        </w:rPr>
        <w:t xml:space="preserve"> taking</w:t>
      </w:r>
      <w:r w:rsidRPr="00EC33AC">
        <w:rPr>
          <w:rFonts w:eastAsia="Gulim"/>
          <w:i/>
        </w:rPr>
        <w:t xml:space="preserve"> R</w:t>
      </w:r>
      <w:r>
        <w:rPr>
          <w:rFonts w:eastAsia="Gulim"/>
          <w:i/>
        </w:rPr>
        <w:t>el-</w:t>
      </w:r>
      <w:r w:rsidRPr="00EC33AC">
        <w:rPr>
          <w:rFonts w:eastAsia="Gulim"/>
          <w:i/>
        </w:rPr>
        <w:t xml:space="preserve">16 UE-UE CLI measurement and reporting </w:t>
      </w:r>
      <w:r>
        <w:rPr>
          <w:rFonts w:eastAsia="Gulim"/>
          <w:i/>
        </w:rPr>
        <w:t>as the baseline</w:t>
      </w:r>
      <w:r w:rsidRPr="00EC33AC">
        <w:rPr>
          <w:rFonts w:eastAsia="Gulim"/>
          <w:i/>
        </w:rPr>
        <w:t>.</w:t>
      </w: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lastRenderedPageBreak/>
        <w:t>References</w:t>
      </w:r>
    </w:p>
    <w:p w14:paraId="1A163BFE" w14:textId="317943EE" w:rsidR="0028308C" w:rsidRPr="00BC1287" w:rsidRDefault="0028308C" w:rsidP="0028308C">
      <w:pPr>
        <w:pStyle w:val="References"/>
      </w:pPr>
      <w:bookmarkStart w:id="12" w:name="_Ref144452297"/>
      <w:bookmarkEnd w:id="2"/>
      <w:r>
        <w:rPr>
          <w:szCs w:val="20"/>
        </w:rPr>
        <w:t>3GPP TR38.858</w:t>
      </w:r>
      <w:r w:rsidR="00A95FE0">
        <w:rPr>
          <w:szCs w:val="20"/>
        </w:rPr>
        <w:t xml:space="preserve"> v</w:t>
      </w:r>
      <w:r w:rsidR="0037006F">
        <w:rPr>
          <w:szCs w:val="20"/>
        </w:rPr>
        <w:t>1</w:t>
      </w:r>
      <w:r w:rsidR="00A95FE0">
        <w:rPr>
          <w:szCs w:val="20"/>
        </w:rPr>
        <w:t>.</w:t>
      </w:r>
      <w:r w:rsidR="0037006F">
        <w:rPr>
          <w:szCs w:val="20"/>
        </w:rPr>
        <w:t>1</w:t>
      </w:r>
      <w:r w:rsidR="00A95FE0">
        <w:rPr>
          <w:szCs w:val="20"/>
        </w:rPr>
        <w:t>.0, “</w:t>
      </w:r>
      <w:r w:rsidR="00A95FE0" w:rsidRPr="00A95FE0">
        <w:rPr>
          <w:szCs w:val="20"/>
        </w:rPr>
        <w:t>Study on Evolution of NR Duplex Operation</w:t>
      </w:r>
      <w:r w:rsidR="00A95FE0">
        <w:rPr>
          <w:szCs w:val="20"/>
        </w:rPr>
        <w:t>”</w:t>
      </w:r>
      <w:bookmarkEnd w:id="12"/>
    </w:p>
    <w:p w14:paraId="78385D87" w14:textId="4D28D30E" w:rsidR="00876AD1" w:rsidRDefault="009E41EF" w:rsidP="00876AD1">
      <w:pPr>
        <w:pStyle w:val="References"/>
      </w:pPr>
      <w:bookmarkStart w:id="13" w:name="_Ref152083755"/>
      <w:r w:rsidRPr="009E41EF">
        <w:t>RP-232613</w:t>
      </w:r>
      <w:r>
        <w:t>, “</w:t>
      </w:r>
      <w:r w:rsidRPr="009E41EF">
        <w:t>Moderator's summary for REL-19 RAN1 topic Duplex Evolution</w:t>
      </w:r>
      <w:r>
        <w:t xml:space="preserve">”, </w:t>
      </w:r>
      <w:r w:rsidRPr="009E41EF">
        <w:t>Moderator (NTT DOCOMO, INC.)</w:t>
      </w:r>
      <w:bookmarkEnd w:id="13"/>
    </w:p>
    <w:p w14:paraId="349E18FF" w14:textId="142FC8B9" w:rsidR="00B26B04" w:rsidRDefault="002568F5" w:rsidP="00784930">
      <w:pPr>
        <w:pStyle w:val="References"/>
      </w:pPr>
      <w:bookmarkStart w:id="14" w:name="_Ref152083765"/>
      <w:r w:rsidRPr="002568F5">
        <w:t>RP-232745</w:t>
      </w:r>
      <w:r>
        <w:t xml:space="preserve">, </w:t>
      </w:r>
      <w:r w:rsidR="007F741F">
        <w:t>“</w:t>
      </w:r>
      <w:r w:rsidR="007F741F" w:rsidRPr="007F741F">
        <w:t>Summary for RAN Rel-19 Package: RAN1/2/3-led</w:t>
      </w:r>
      <w:r w:rsidR="007F741F">
        <w:t>”, RAN Chair</w:t>
      </w:r>
      <w:bookmarkEnd w:id="14"/>
      <w:r w:rsidR="007F741F">
        <w:t xml:space="preserve"> </w:t>
      </w:r>
    </w:p>
    <w:p w14:paraId="46BA1343" w14:textId="77777777" w:rsidR="0082084A" w:rsidRDefault="0082084A" w:rsidP="0082084A">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D96BA2">
        <w:rPr>
          <w:rFonts w:ascii="Arial" w:eastAsia="Times New Roman" w:hAnsi="Arial"/>
          <w:b w:val="0"/>
          <w:bCs w:val="0"/>
          <w:sz w:val="36"/>
          <w:szCs w:val="20"/>
          <w:lang w:eastAsia="en-GB"/>
        </w:rPr>
        <w:t>Appendix</w:t>
      </w:r>
    </w:p>
    <w:p w14:paraId="6B81C51B" w14:textId="08340AB9" w:rsidR="0082084A" w:rsidRDefault="0082084A" w:rsidP="0082084A">
      <w:r w:rsidRPr="006F63D0">
        <w:rPr>
          <w:rFonts w:eastAsia="等线"/>
          <w:lang w:eastAsia="zh-CN"/>
        </w:rPr>
        <w:t xml:space="preserve">During </w:t>
      </w:r>
      <w:r>
        <w:rPr>
          <w:rFonts w:eastAsia="等线"/>
          <w:lang w:eastAsia="zh-CN"/>
        </w:rPr>
        <w:t xml:space="preserve">RAN1 </w:t>
      </w:r>
      <w:r w:rsidRPr="006F63D0">
        <w:rPr>
          <w:rFonts w:eastAsia="等线"/>
          <w:lang w:eastAsia="zh-CN"/>
        </w:rPr>
        <w:t>discussion, both t</w:t>
      </w:r>
      <w:r w:rsidRPr="00F04B81">
        <w:rPr>
          <w:rFonts w:eastAsia="等线"/>
          <w:lang w:eastAsia="zh-CN"/>
        </w:rPr>
        <w:t>ransparent UL resource muting</w:t>
      </w:r>
      <w:r>
        <w:rPr>
          <w:rFonts w:eastAsia="等线"/>
          <w:lang w:eastAsia="zh-CN"/>
        </w:rPr>
        <w:t>-</w:t>
      </w:r>
      <w:r w:rsidRPr="00F04B81">
        <w:rPr>
          <w:rFonts w:eastAsia="等线"/>
          <w:lang w:eastAsia="zh-CN"/>
        </w:rPr>
        <w:t xml:space="preserve">based </w:t>
      </w:r>
      <w:r>
        <w:rPr>
          <w:rFonts w:eastAsia="等线"/>
          <w:lang w:eastAsia="zh-CN"/>
        </w:rPr>
        <w:t>scheme and</w:t>
      </w:r>
      <w:r w:rsidRPr="00F04B81">
        <w:rPr>
          <w:rFonts w:eastAsia="等线"/>
          <w:lang w:eastAsia="zh-CN"/>
        </w:rPr>
        <w:t xml:space="preserve"> non-transparent UL resource muting</w:t>
      </w:r>
      <w:r>
        <w:rPr>
          <w:rFonts w:eastAsia="等线"/>
          <w:lang w:eastAsia="zh-CN"/>
        </w:rPr>
        <w:t>-</w:t>
      </w:r>
      <w:r w:rsidRPr="00F04B81">
        <w:rPr>
          <w:rFonts w:eastAsia="等线"/>
          <w:lang w:eastAsia="zh-CN"/>
        </w:rPr>
        <w:t xml:space="preserve">based </w:t>
      </w:r>
      <w:r>
        <w:rPr>
          <w:rFonts w:eastAsia="等线"/>
          <w:lang w:eastAsia="zh-CN"/>
        </w:rPr>
        <w:t xml:space="preserve">scheme were studied. </w:t>
      </w:r>
      <w:r w:rsidRPr="006F63D0">
        <w:rPr>
          <w:rFonts w:eastAsia="等线" w:hint="eastAsia"/>
          <w:lang w:eastAsia="zh-CN"/>
        </w:rPr>
        <w:t>P</w:t>
      </w:r>
      <w:r w:rsidRPr="006F63D0">
        <w:rPr>
          <w:rFonts w:eastAsia="等线"/>
          <w:lang w:eastAsia="zh-CN"/>
        </w:rPr>
        <w:t>erformance evaluation</w:t>
      </w:r>
      <w:r>
        <w:rPr>
          <w:rFonts w:eastAsia="等线"/>
          <w:lang w:eastAsia="zh-CN"/>
        </w:rPr>
        <w:t>s</w:t>
      </w:r>
      <w:r w:rsidRPr="006F63D0">
        <w:rPr>
          <w:rFonts w:eastAsia="等线"/>
          <w:lang w:eastAsia="zh-CN"/>
        </w:rPr>
        <w:t xml:space="preserve"> </w:t>
      </w:r>
      <w:r>
        <w:rPr>
          <w:rFonts w:eastAsia="等线"/>
          <w:lang w:eastAsia="zh-CN"/>
        </w:rPr>
        <w:t>are</w:t>
      </w:r>
      <w:r w:rsidRPr="006F63D0">
        <w:rPr>
          <w:rFonts w:eastAsia="等线"/>
          <w:lang w:eastAsia="zh-CN"/>
        </w:rPr>
        <w:t xml:space="preserve"> provided in section 7.4.2.</w:t>
      </w:r>
      <w:r>
        <w:rPr>
          <w:rFonts w:eastAsia="等线"/>
          <w:lang w:eastAsia="zh-CN"/>
        </w:rPr>
        <w:t>2</w:t>
      </w:r>
      <w:r w:rsidRPr="006F63D0">
        <w:rPr>
          <w:rFonts w:eastAsia="等线"/>
          <w:lang w:eastAsia="zh-CN"/>
        </w:rPr>
        <w:t>.</w:t>
      </w:r>
      <w:r>
        <w:rPr>
          <w:rFonts w:eastAsia="等线"/>
          <w:lang w:eastAsia="zh-CN"/>
        </w:rPr>
        <w:t>3</w:t>
      </w:r>
      <w:r w:rsidRPr="006F63D0">
        <w:rPr>
          <w:rFonts w:eastAsia="等线"/>
          <w:lang w:eastAsia="zh-CN"/>
        </w:rPr>
        <w:t xml:space="preserve"> of TR38.858. </w:t>
      </w:r>
      <w:r>
        <w:t>It is observed that</w:t>
      </w:r>
      <w:r w:rsidRPr="00490A91">
        <w:t xml:space="preserve">, </w:t>
      </w:r>
      <w:r>
        <w:t>n</w:t>
      </w:r>
      <w:r w:rsidRPr="00490A91">
        <w:t>on-</w:t>
      </w:r>
      <w:r>
        <w:t>t</w:t>
      </w:r>
      <w:r w:rsidRPr="00490A91">
        <w:t>ransparent UL resource muting</w:t>
      </w:r>
      <w:r>
        <w:t>-</w:t>
      </w:r>
      <w:r w:rsidRPr="00490A91">
        <w:t>based IRC</w:t>
      </w:r>
      <w:r w:rsidRPr="00490A91">
        <w:rPr>
          <w:lang w:eastAsia="zh-CN"/>
        </w:rPr>
        <w:t xml:space="preserve"> has </w:t>
      </w:r>
      <w:r w:rsidRPr="00490A91">
        <w:t xml:space="preserve">higher mean UL Average-UPT for all load levels </w:t>
      </w:r>
      <w:r w:rsidRPr="00490A91">
        <w:rPr>
          <w:lang w:eastAsia="zh-CN"/>
        </w:rPr>
        <w:t xml:space="preserve">due to the larger overhead of muted UL resources assumed </w:t>
      </w:r>
      <w:r>
        <w:rPr>
          <w:lang w:eastAsia="zh-CN"/>
        </w:rPr>
        <w:t>for</w:t>
      </w:r>
      <w:r w:rsidRPr="00490A91">
        <w:rPr>
          <w:lang w:eastAsia="zh-CN"/>
        </w:rPr>
        <w:t xml:space="preserve"> transparent scheme</w:t>
      </w:r>
      <w:r>
        <w:t xml:space="preserve">. </w:t>
      </w:r>
      <w:r w:rsidRPr="00A27F65">
        <w:t xml:space="preserve">Both </w:t>
      </w:r>
      <w:r>
        <w:t>t</w:t>
      </w:r>
      <w:r w:rsidRPr="00A27F65">
        <w:t xml:space="preserve">ransparent and </w:t>
      </w:r>
      <w:r>
        <w:t>n</w:t>
      </w:r>
      <w:r w:rsidRPr="00A27F65">
        <w:t xml:space="preserve">on-transparent schemes have lower mean DL Average-UPT for all load levels compared to SBFD without </w:t>
      </w:r>
      <w:r w:rsidR="000C1580">
        <w:t>gNB</w:t>
      </w:r>
      <w:r w:rsidRPr="00A27F65">
        <w:t>-gNB CLI handling due to the overhead from DL symbol muting.</w:t>
      </w:r>
    </w:p>
    <w:p w14:paraId="2AC888ED" w14:textId="77777777" w:rsidR="0082084A" w:rsidRDefault="0082084A" w:rsidP="0082084A">
      <w:pPr>
        <w:rPr>
          <w:lang w:eastAsia="zh-CN"/>
        </w:rPr>
      </w:pPr>
      <w:r>
        <w:rPr>
          <w:lang w:eastAsia="zh-CN"/>
        </w:rPr>
        <w:t xml:space="preserve">For Scheme 2, PAPR and UE complexity with respect to resource mapping and power control due to UL resource muting were brought up during the Rel-18 study phase but details were not discussed sufficiently. </w:t>
      </w:r>
    </w:p>
    <w:p w14:paraId="6A39A305" w14:textId="77777777" w:rsidR="0082084A" w:rsidRDefault="0082084A" w:rsidP="0082084A">
      <w:pPr>
        <w:rPr>
          <w:lang w:eastAsia="zh-CN"/>
        </w:rPr>
      </w:pPr>
      <w:r>
        <w:rPr>
          <w:lang w:eastAsia="zh-CN"/>
        </w:rPr>
        <w:t xml:space="preserve">For PAPR, when the UL muting resource pattern is comb-like and the total number of combs is 2, then PAPR of the uplink transmission will not be affected as shown in </w:t>
      </w:r>
      <w:r>
        <w:rPr>
          <w:lang w:eastAsia="zh-CN"/>
        </w:rPr>
        <w:fldChar w:fldCharType="begin"/>
      </w:r>
      <w:r>
        <w:rPr>
          <w:lang w:eastAsia="zh-CN"/>
        </w:rPr>
        <w:instrText xml:space="preserve"> REF _Ref144482001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402FD620" w14:textId="77777777" w:rsidR="0082084A" w:rsidRPr="00825020" w:rsidRDefault="0082084A" w:rsidP="0082084A">
      <w:pPr>
        <w:spacing w:before="120" w:after="100" w:afterAutospacing="1"/>
        <w:jc w:val="center"/>
        <w:rPr>
          <w:lang w:eastAsia="zh-CN"/>
        </w:rPr>
      </w:pPr>
      <w:r w:rsidRPr="00825020">
        <w:rPr>
          <w:noProof/>
          <w:lang w:eastAsia="zh-CN"/>
        </w:rPr>
        <w:drawing>
          <wp:inline distT="0" distB="0" distL="0" distR="0" wp14:anchorId="0604C2C8" wp14:editId="41B32E08">
            <wp:extent cx="3740150" cy="27654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0150" cy="2765425"/>
                    </a:xfrm>
                    <a:prstGeom prst="rect">
                      <a:avLst/>
                    </a:prstGeom>
                    <a:noFill/>
                    <a:ln>
                      <a:noFill/>
                    </a:ln>
                  </pic:spPr>
                </pic:pic>
              </a:graphicData>
            </a:graphic>
          </wp:inline>
        </w:drawing>
      </w:r>
    </w:p>
    <w:p w14:paraId="06366544" w14:textId="5ECE9276" w:rsidR="0082084A" w:rsidRDefault="0082084A" w:rsidP="0082084A">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sidR="00235C3F">
        <w:rPr>
          <w:noProof/>
        </w:rPr>
        <w:t>3</w:t>
      </w:r>
      <w:r>
        <w:rPr>
          <w:noProof/>
        </w:rPr>
        <w:fldChar w:fldCharType="end"/>
      </w:r>
      <w:r>
        <w:t>.</w:t>
      </w:r>
      <w:r>
        <w:rPr>
          <w:lang w:eastAsia="zh-CN"/>
        </w:rPr>
        <w:t xml:space="preserve"> PAPR of different comb-like patterns for UL muting resources</w:t>
      </w:r>
    </w:p>
    <w:p w14:paraId="6FD79ACC" w14:textId="77777777" w:rsidR="0082084A" w:rsidRDefault="0082084A" w:rsidP="0082084A">
      <w:pPr>
        <w:rPr>
          <w:lang w:eastAsia="zh-CN"/>
        </w:rPr>
      </w:pPr>
      <w:r>
        <w:rPr>
          <w:lang w:eastAsia="zh-CN"/>
        </w:rPr>
        <w:t xml:space="preserve">For the resource mapping, in the current specification, for type 1 DMRS and SRS in frequency domain, the resource mapping is comb-like resource mapping. From the implementation point of view, they are the same. In Rel-16, a low PAPR DMRS was specified, and it is also a comb-like resource mapping for the sequence after DFT operation. </w:t>
      </w:r>
    </w:p>
    <w:p w14:paraId="3D5A6DAF" w14:textId="77777777" w:rsidR="0082084A" w:rsidRDefault="0082084A" w:rsidP="0082084A">
      <w:pPr>
        <w:spacing w:before="120" w:after="100" w:afterAutospacing="1"/>
        <w:jc w:val="center"/>
        <w:rPr>
          <w:lang w:eastAsia="zh-CN"/>
        </w:rPr>
      </w:pPr>
      <w:r w:rsidRPr="00825655">
        <w:rPr>
          <w:noProof/>
          <w:lang w:eastAsia="zh-CN"/>
        </w:rPr>
        <w:lastRenderedPageBreak/>
        <w:drawing>
          <wp:inline distT="0" distB="0" distL="0" distR="0" wp14:anchorId="48A68851" wp14:editId="11F9B3FD">
            <wp:extent cx="3855720" cy="274320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55720" cy="2743200"/>
                    </a:xfrm>
                    <a:prstGeom prst="rect">
                      <a:avLst/>
                    </a:prstGeom>
                    <a:noFill/>
                    <a:ln>
                      <a:noFill/>
                    </a:ln>
                  </pic:spPr>
                </pic:pic>
              </a:graphicData>
            </a:graphic>
          </wp:inline>
        </w:drawing>
      </w:r>
    </w:p>
    <w:p w14:paraId="512EA9DD" w14:textId="78306C9A" w:rsidR="0082084A" w:rsidRDefault="0082084A" w:rsidP="0082084A">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sidR="00235C3F">
        <w:rPr>
          <w:noProof/>
        </w:rPr>
        <w:t>4</w:t>
      </w:r>
      <w:r>
        <w:rPr>
          <w:noProof/>
        </w:rPr>
        <w:fldChar w:fldCharType="end"/>
      </w:r>
      <w:r>
        <w:t>.</w:t>
      </w:r>
      <w:r>
        <w:rPr>
          <w:lang w:eastAsia="zh-CN"/>
        </w:rPr>
        <w:t xml:space="preserve"> UL </w:t>
      </w:r>
      <w:r w:rsidR="004A4389">
        <w:rPr>
          <w:lang w:eastAsia="zh-CN"/>
        </w:rPr>
        <w:t xml:space="preserve">resource </w:t>
      </w:r>
      <w:r>
        <w:rPr>
          <w:lang w:eastAsia="zh-CN"/>
        </w:rPr>
        <w:t xml:space="preserve">muting in current specification and one of the proposed UL </w:t>
      </w:r>
      <w:r w:rsidR="00C136B7">
        <w:rPr>
          <w:lang w:eastAsia="zh-CN"/>
        </w:rPr>
        <w:t xml:space="preserve">resource </w:t>
      </w:r>
      <w:r>
        <w:rPr>
          <w:lang w:eastAsia="zh-CN"/>
        </w:rPr>
        <w:t>muting</w:t>
      </w:r>
    </w:p>
    <w:p w14:paraId="1AFF74D0" w14:textId="48F9F9D1" w:rsidR="00152EE2" w:rsidRPr="00C02CCE" w:rsidRDefault="0082084A" w:rsidP="009C6A7B">
      <w:pPr>
        <w:pStyle w:val="References"/>
        <w:numPr>
          <w:ilvl w:val="0"/>
          <w:numId w:val="0"/>
        </w:numPr>
      </w:pPr>
      <w:r w:rsidRPr="00784930">
        <w:rPr>
          <w:lang w:eastAsia="zh-CN"/>
        </w:rPr>
        <w:t>With respect to power control, the total power of the symbol with UL muting resources can be the same with the other UL symbols, and the phase continuity can be maintained. Therefore, for the uplink muting resource, the comb like resource muting pattern can be considered for simplicity. The uplink symbol with muting resource</w:t>
      </w:r>
      <w:r w:rsidRPr="00EC19EC">
        <w:rPr>
          <w:lang w:eastAsia="zh-CN"/>
        </w:rPr>
        <w:t>s can be at any symbols in a slot, and it can be fixed to some candidate symbols for simplicity. Overall, there</w:t>
      </w:r>
      <w:r w:rsidRPr="007E5EE2">
        <w:rPr>
          <w:lang w:eastAsia="zh-CN"/>
        </w:rPr>
        <w:t xml:space="preserve"> are some design aspects to reduce the complexity and reuse the current UE implementations for UL muting resource while still achieve the uplink coverage gain. </w:t>
      </w:r>
    </w:p>
    <w:sectPr w:rsidR="00152EE2" w:rsidRPr="00C02CCE" w:rsidSect="00E925B4">
      <w:pgSz w:w="11909" w:h="16834" w:code="9"/>
      <w:pgMar w:top="1440" w:right="1151"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83F9B" w16cex:dateUtc="2023-12-04T0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0E0D0" w14:textId="77777777" w:rsidR="00A848BD" w:rsidRDefault="00A848BD">
      <w:r>
        <w:separator/>
      </w:r>
    </w:p>
  </w:endnote>
  <w:endnote w:type="continuationSeparator" w:id="0">
    <w:p w14:paraId="29B5BE5C" w14:textId="77777777" w:rsidR="00A848BD" w:rsidRDefault="00A848BD">
      <w:r>
        <w:continuationSeparator/>
      </w:r>
    </w:p>
  </w:endnote>
  <w:endnote w:type="continuationNotice" w:id="1">
    <w:p w14:paraId="170AFFB9" w14:textId="77777777" w:rsidR="00A848BD" w:rsidRDefault="00A84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C959C" w14:textId="77777777" w:rsidR="00A848BD" w:rsidRDefault="00A848BD">
      <w:r>
        <w:separator/>
      </w:r>
    </w:p>
  </w:footnote>
  <w:footnote w:type="continuationSeparator" w:id="0">
    <w:p w14:paraId="5F116B80" w14:textId="77777777" w:rsidR="00A848BD" w:rsidRDefault="00A848BD">
      <w:r>
        <w:continuationSeparator/>
      </w:r>
    </w:p>
  </w:footnote>
  <w:footnote w:type="continuationNotice" w:id="1">
    <w:p w14:paraId="0D1180D9" w14:textId="77777777" w:rsidR="00A848BD" w:rsidRDefault="00A848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761pt;height:545pt" o:bullet="t">
        <v:imagedata r:id="rId1" o:title="artA25B"/>
      </v:shape>
    </w:pict>
  </w:numPicBullet>
  <w:numPicBullet w:numPicBulletId="1">
    <w:pict>
      <v:shape id="_x0000_i1063" type="#_x0000_t75" style="width:11.1pt;height:11.1pt" o:bullet="t">
        <v:imagedata r:id="rId2" o:title="mso4752"/>
      </v:shape>
    </w:pict>
  </w:numPicBullet>
  <w:abstractNum w:abstractNumId="0"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0"/>
    <w:multiLevelType w:val="singleLevel"/>
    <w:tmpl w:val="A58A1362"/>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0FF6026"/>
    <w:multiLevelType w:val="hybridMultilevel"/>
    <w:tmpl w:val="ABCAD7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36FA5"/>
    <w:multiLevelType w:val="hybridMultilevel"/>
    <w:tmpl w:val="150AA17A"/>
    <w:lvl w:ilvl="0" w:tplc="06D8D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6826A8F"/>
    <w:multiLevelType w:val="hybridMultilevel"/>
    <w:tmpl w:val="177AE7A6"/>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6" w15:restartNumberingAfterBreak="0">
    <w:nsid w:val="07AA3944"/>
    <w:multiLevelType w:val="hybridMultilevel"/>
    <w:tmpl w:val="322C2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3E69C2"/>
    <w:multiLevelType w:val="hybridMultilevel"/>
    <w:tmpl w:val="F0BAB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7272E9"/>
    <w:multiLevelType w:val="hybridMultilevel"/>
    <w:tmpl w:val="3B2A478E"/>
    <w:lvl w:ilvl="0" w:tplc="616493BE">
      <w:start w:val="1"/>
      <w:numFmt w:val="bullet"/>
      <w:lvlText w:val=""/>
      <w:lvlJc w:val="left"/>
      <w:pPr>
        <w:tabs>
          <w:tab w:val="num" w:pos="720"/>
        </w:tabs>
        <w:ind w:left="720" w:hanging="360"/>
      </w:pPr>
      <w:rPr>
        <w:rFonts w:ascii="Symbol" w:hAnsi="Symbol" w:hint="default"/>
      </w:rPr>
    </w:lvl>
    <w:lvl w:ilvl="1" w:tplc="687E4630" w:tentative="1">
      <w:start w:val="1"/>
      <w:numFmt w:val="bullet"/>
      <w:lvlText w:val=""/>
      <w:lvlJc w:val="left"/>
      <w:pPr>
        <w:tabs>
          <w:tab w:val="num" w:pos="1440"/>
        </w:tabs>
        <w:ind w:left="1440" w:hanging="360"/>
      </w:pPr>
      <w:rPr>
        <w:rFonts w:ascii="Symbol" w:hAnsi="Symbol" w:hint="default"/>
      </w:rPr>
    </w:lvl>
    <w:lvl w:ilvl="2" w:tplc="106EA102" w:tentative="1">
      <w:start w:val="1"/>
      <w:numFmt w:val="bullet"/>
      <w:lvlText w:val=""/>
      <w:lvlJc w:val="left"/>
      <w:pPr>
        <w:tabs>
          <w:tab w:val="num" w:pos="2160"/>
        </w:tabs>
        <w:ind w:left="2160" w:hanging="360"/>
      </w:pPr>
      <w:rPr>
        <w:rFonts w:ascii="Symbol" w:hAnsi="Symbol" w:hint="default"/>
      </w:rPr>
    </w:lvl>
    <w:lvl w:ilvl="3" w:tplc="3884AFD2" w:tentative="1">
      <w:start w:val="1"/>
      <w:numFmt w:val="bullet"/>
      <w:lvlText w:val=""/>
      <w:lvlJc w:val="left"/>
      <w:pPr>
        <w:tabs>
          <w:tab w:val="num" w:pos="2880"/>
        </w:tabs>
        <w:ind w:left="2880" w:hanging="360"/>
      </w:pPr>
      <w:rPr>
        <w:rFonts w:ascii="Symbol" w:hAnsi="Symbol" w:hint="default"/>
      </w:rPr>
    </w:lvl>
    <w:lvl w:ilvl="4" w:tplc="862A5FA8" w:tentative="1">
      <w:start w:val="1"/>
      <w:numFmt w:val="bullet"/>
      <w:lvlText w:val=""/>
      <w:lvlJc w:val="left"/>
      <w:pPr>
        <w:tabs>
          <w:tab w:val="num" w:pos="3600"/>
        </w:tabs>
        <w:ind w:left="3600" w:hanging="360"/>
      </w:pPr>
      <w:rPr>
        <w:rFonts w:ascii="Symbol" w:hAnsi="Symbol" w:hint="default"/>
      </w:rPr>
    </w:lvl>
    <w:lvl w:ilvl="5" w:tplc="09C65D58" w:tentative="1">
      <w:start w:val="1"/>
      <w:numFmt w:val="bullet"/>
      <w:lvlText w:val=""/>
      <w:lvlJc w:val="left"/>
      <w:pPr>
        <w:tabs>
          <w:tab w:val="num" w:pos="4320"/>
        </w:tabs>
        <w:ind w:left="4320" w:hanging="360"/>
      </w:pPr>
      <w:rPr>
        <w:rFonts w:ascii="Symbol" w:hAnsi="Symbol" w:hint="default"/>
      </w:rPr>
    </w:lvl>
    <w:lvl w:ilvl="6" w:tplc="7DBAEFBE" w:tentative="1">
      <w:start w:val="1"/>
      <w:numFmt w:val="bullet"/>
      <w:lvlText w:val=""/>
      <w:lvlJc w:val="left"/>
      <w:pPr>
        <w:tabs>
          <w:tab w:val="num" w:pos="5040"/>
        </w:tabs>
        <w:ind w:left="5040" w:hanging="360"/>
      </w:pPr>
      <w:rPr>
        <w:rFonts w:ascii="Symbol" w:hAnsi="Symbol" w:hint="default"/>
      </w:rPr>
    </w:lvl>
    <w:lvl w:ilvl="7" w:tplc="D84C9F2E" w:tentative="1">
      <w:start w:val="1"/>
      <w:numFmt w:val="bullet"/>
      <w:lvlText w:val=""/>
      <w:lvlJc w:val="left"/>
      <w:pPr>
        <w:tabs>
          <w:tab w:val="num" w:pos="5760"/>
        </w:tabs>
        <w:ind w:left="5760" w:hanging="360"/>
      </w:pPr>
      <w:rPr>
        <w:rFonts w:ascii="Symbol" w:hAnsi="Symbol" w:hint="default"/>
      </w:rPr>
    </w:lvl>
    <w:lvl w:ilvl="8" w:tplc="1D4EB1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212695"/>
    <w:multiLevelType w:val="hybridMultilevel"/>
    <w:tmpl w:val="D7DC9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926C71"/>
    <w:multiLevelType w:val="hybridMultilevel"/>
    <w:tmpl w:val="E1A652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4E0F10"/>
    <w:multiLevelType w:val="hybridMultilevel"/>
    <w:tmpl w:val="2A56774C"/>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B705E90"/>
    <w:multiLevelType w:val="hybridMultilevel"/>
    <w:tmpl w:val="05CCA29E"/>
    <w:lvl w:ilvl="0" w:tplc="38268D08">
      <w:start w:val="1"/>
      <w:numFmt w:val="bullet"/>
      <w:lvlText w:val=""/>
      <w:lvlJc w:val="left"/>
      <w:pPr>
        <w:tabs>
          <w:tab w:val="num" w:pos="720"/>
        </w:tabs>
        <w:ind w:left="720" w:hanging="360"/>
      </w:pPr>
      <w:rPr>
        <w:rFonts w:ascii="Symbol" w:hAnsi="Symbol" w:hint="default"/>
      </w:rPr>
    </w:lvl>
    <w:lvl w:ilvl="1" w:tplc="10A61DE2">
      <w:numFmt w:val="bullet"/>
      <w:lvlText w:val="•"/>
      <w:lvlJc w:val="left"/>
      <w:pPr>
        <w:tabs>
          <w:tab w:val="num" w:pos="1440"/>
        </w:tabs>
        <w:ind w:left="1440" w:hanging="360"/>
      </w:pPr>
      <w:rPr>
        <w:rFonts w:ascii="Arial" w:hAnsi="Arial" w:hint="default"/>
      </w:rPr>
    </w:lvl>
    <w:lvl w:ilvl="2" w:tplc="C8DC596E">
      <w:numFmt w:val="bullet"/>
      <w:lvlText w:val="•"/>
      <w:lvlJc w:val="left"/>
      <w:pPr>
        <w:tabs>
          <w:tab w:val="num" w:pos="2160"/>
        </w:tabs>
        <w:ind w:left="2160" w:hanging="360"/>
      </w:pPr>
      <w:rPr>
        <w:rFonts w:ascii="Arial" w:hAnsi="Arial" w:hint="default"/>
      </w:rPr>
    </w:lvl>
    <w:lvl w:ilvl="3" w:tplc="6A6661F8">
      <w:numFmt w:val="bullet"/>
      <w:lvlText w:val="–"/>
      <w:lvlJc w:val="left"/>
      <w:pPr>
        <w:tabs>
          <w:tab w:val="num" w:pos="2880"/>
        </w:tabs>
        <w:ind w:left="2880" w:hanging="360"/>
      </w:pPr>
      <w:rPr>
        <w:rFonts w:ascii="Arial" w:hAnsi="Arial" w:hint="default"/>
      </w:rPr>
    </w:lvl>
    <w:lvl w:ilvl="4" w:tplc="CF683E1E" w:tentative="1">
      <w:start w:val="1"/>
      <w:numFmt w:val="bullet"/>
      <w:lvlText w:val=""/>
      <w:lvlJc w:val="left"/>
      <w:pPr>
        <w:tabs>
          <w:tab w:val="num" w:pos="3600"/>
        </w:tabs>
        <w:ind w:left="3600" w:hanging="360"/>
      </w:pPr>
      <w:rPr>
        <w:rFonts w:ascii="Symbol" w:hAnsi="Symbol" w:hint="default"/>
      </w:rPr>
    </w:lvl>
    <w:lvl w:ilvl="5" w:tplc="9878B0F8" w:tentative="1">
      <w:start w:val="1"/>
      <w:numFmt w:val="bullet"/>
      <w:lvlText w:val=""/>
      <w:lvlJc w:val="left"/>
      <w:pPr>
        <w:tabs>
          <w:tab w:val="num" w:pos="4320"/>
        </w:tabs>
        <w:ind w:left="4320" w:hanging="360"/>
      </w:pPr>
      <w:rPr>
        <w:rFonts w:ascii="Symbol" w:hAnsi="Symbol" w:hint="default"/>
      </w:rPr>
    </w:lvl>
    <w:lvl w:ilvl="6" w:tplc="99305032" w:tentative="1">
      <w:start w:val="1"/>
      <w:numFmt w:val="bullet"/>
      <w:lvlText w:val=""/>
      <w:lvlJc w:val="left"/>
      <w:pPr>
        <w:tabs>
          <w:tab w:val="num" w:pos="5040"/>
        </w:tabs>
        <w:ind w:left="5040" w:hanging="360"/>
      </w:pPr>
      <w:rPr>
        <w:rFonts w:ascii="Symbol" w:hAnsi="Symbol" w:hint="default"/>
      </w:rPr>
    </w:lvl>
    <w:lvl w:ilvl="7" w:tplc="24AC3F7A" w:tentative="1">
      <w:start w:val="1"/>
      <w:numFmt w:val="bullet"/>
      <w:lvlText w:val=""/>
      <w:lvlJc w:val="left"/>
      <w:pPr>
        <w:tabs>
          <w:tab w:val="num" w:pos="5760"/>
        </w:tabs>
        <w:ind w:left="5760" w:hanging="360"/>
      </w:pPr>
      <w:rPr>
        <w:rFonts w:ascii="Symbol" w:hAnsi="Symbol" w:hint="default"/>
      </w:rPr>
    </w:lvl>
    <w:lvl w:ilvl="8" w:tplc="B01CBB8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34125C"/>
    <w:multiLevelType w:val="hybridMultilevel"/>
    <w:tmpl w:val="74B4B7A6"/>
    <w:lvl w:ilvl="0" w:tplc="9D0C6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37677"/>
    <w:multiLevelType w:val="hybridMultilevel"/>
    <w:tmpl w:val="044A0D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3B557C1"/>
    <w:multiLevelType w:val="multilevel"/>
    <w:tmpl w:val="F28C915C"/>
    <w:lvl w:ilvl="0">
      <w:start w:val="1"/>
      <w:numFmt w:val="decimal"/>
      <w:lvlText w:val="%1"/>
      <w:lvlJc w:val="left"/>
      <w:pPr>
        <w:tabs>
          <w:tab w:val="num" w:pos="432"/>
        </w:tabs>
        <w:ind w:left="432" w:hanging="432"/>
      </w:pPr>
      <w:rPr>
        <w:rFonts w:ascii="Arial" w:hAnsi="Arial" w:cs="Arial" w:hint="default"/>
        <w:b/>
        <w:bCs/>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4266"/>
        </w:tabs>
        <w:ind w:left="4266"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2F1C12"/>
    <w:multiLevelType w:val="hybridMultilevel"/>
    <w:tmpl w:val="1EB69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938E8"/>
    <w:multiLevelType w:val="hybridMultilevel"/>
    <w:tmpl w:val="96D85868"/>
    <w:lvl w:ilvl="0" w:tplc="06DA1D6E">
      <w:start w:val="1"/>
      <w:numFmt w:val="bullet"/>
      <w:lvlText w:val=""/>
      <w:lvlJc w:val="left"/>
      <w:pPr>
        <w:tabs>
          <w:tab w:val="num" w:pos="720"/>
        </w:tabs>
        <w:ind w:left="720" w:hanging="360"/>
      </w:pPr>
      <w:rPr>
        <w:rFonts w:ascii="Symbol" w:hAnsi="Symbol" w:hint="default"/>
      </w:rPr>
    </w:lvl>
    <w:lvl w:ilvl="1" w:tplc="5CAA6AFC">
      <w:numFmt w:val="bullet"/>
      <w:lvlText w:val="•"/>
      <w:lvlJc w:val="left"/>
      <w:pPr>
        <w:tabs>
          <w:tab w:val="num" w:pos="1440"/>
        </w:tabs>
        <w:ind w:left="1440" w:hanging="360"/>
      </w:pPr>
      <w:rPr>
        <w:rFonts w:ascii="Arial" w:hAnsi="Arial" w:hint="default"/>
      </w:rPr>
    </w:lvl>
    <w:lvl w:ilvl="2" w:tplc="9E524220">
      <w:numFmt w:val="bullet"/>
      <w:lvlText w:val="•"/>
      <w:lvlJc w:val="left"/>
      <w:pPr>
        <w:tabs>
          <w:tab w:val="num" w:pos="2160"/>
        </w:tabs>
        <w:ind w:left="2160" w:hanging="360"/>
      </w:pPr>
      <w:rPr>
        <w:rFonts w:ascii="Arial" w:hAnsi="Arial" w:hint="default"/>
      </w:rPr>
    </w:lvl>
    <w:lvl w:ilvl="3" w:tplc="1DEC55D2">
      <w:numFmt w:val="bullet"/>
      <w:lvlText w:val="–"/>
      <w:lvlJc w:val="left"/>
      <w:pPr>
        <w:tabs>
          <w:tab w:val="num" w:pos="2880"/>
        </w:tabs>
        <w:ind w:left="2880" w:hanging="360"/>
      </w:pPr>
      <w:rPr>
        <w:rFonts w:ascii="Arial" w:hAnsi="Arial" w:hint="default"/>
      </w:rPr>
    </w:lvl>
    <w:lvl w:ilvl="4" w:tplc="F126FB72" w:tentative="1">
      <w:start w:val="1"/>
      <w:numFmt w:val="bullet"/>
      <w:lvlText w:val=""/>
      <w:lvlJc w:val="left"/>
      <w:pPr>
        <w:tabs>
          <w:tab w:val="num" w:pos="3600"/>
        </w:tabs>
        <w:ind w:left="3600" w:hanging="360"/>
      </w:pPr>
      <w:rPr>
        <w:rFonts w:ascii="Symbol" w:hAnsi="Symbol" w:hint="default"/>
      </w:rPr>
    </w:lvl>
    <w:lvl w:ilvl="5" w:tplc="F3DE0FD6" w:tentative="1">
      <w:start w:val="1"/>
      <w:numFmt w:val="bullet"/>
      <w:lvlText w:val=""/>
      <w:lvlJc w:val="left"/>
      <w:pPr>
        <w:tabs>
          <w:tab w:val="num" w:pos="4320"/>
        </w:tabs>
        <w:ind w:left="4320" w:hanging="360"/>
      </w:pPr>
      <w:rPr>
        <w:rFonts w:ascii="Symbol" w:hAnsi="Symbol" w:hint="default"/>
      </w:rPr>
    </w:lvl>
    <w:lvl w:ilvl="6" w:tplc="055CD93E" w:tentative="1">
      <w:start w:val="1"/>
      <w:numFmt w:val="bullet"/>
      <w:lvlText w:val=""/>
      <w:lvlJc w:val="left"/>
      <w:pPr>
        <w:tabs>
          <w:tab w:val="num" w:pos="5040"/>
        </w:tabs>
        <w:ind w:left="5040" w:hanging="360"/>
      </w:pPr>
      <w:rPr>
        <w:rFonts w:ascii="Symbol" w:hAnsi="Symbol" w:hint="default"/>
      </w:rPr>
    </w:lvl>
    <w:lvl w:ilvl="7" w:tplc="989E901A" w:tentative="1">
      <w:start w:val="1"/>
      <w:numFmt w:val="bullet"/>
      <w:lvlText w:val=""/>
      <w:lvlJc w:val="left"/>
      <w:pPr>
        <w:tabs>
          <w:tab w:val="num" w:pos="5760"/>
        </w:tabs>
        <w:ind w:left="5760" w:hanging="360"/>
      </w:pPr>
      <w:rPr>
        <w:rFonts w:ascii="Symbol" w:hAnsi="Symbol" w:hint="default"/>
      </w:rPr>
    </w:lvl>
    <w:lvl w:ilvl="8" w:tplc="D876DE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4C47BE7"/>
    <w:multiLevelType w:val="hybridMultilevel"/>
    <w:tmpl w:val="2F7C2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2F5B52"/>
    <w:multiLevelType w:val="hybridMultilevel"/>
    <w:tmpl w:val="2C02A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A031B9"/>
    <w:multiLevelType w:val="hybridMultilevel"/>
    <w:tmpl w:val="9B8CCD9C"/>
    <w:lvl w:ilvl="0" w:tplc="7362E2C0">
      <w:start w:val="1"/>
      <w:numFmt w:val="bullet"/>
      <w:lvlText w:val=""/>
      <w:lvlJc w:val="left"/>
      <w:pPr>
        <w:tabs>
          <w:tab w:val="num" w:pos="720"/>
        </w:tabs>
        <w:ind w:left="720" w:hanging="360"/>
      </w:pPr>
      <w:rPr>
        <w:rFonts w:ascii="Symbol" w:hAnsi="Symbol" w:hint="default"/>
      </w:rPr>
    </w:lvl>
    <w:lvl w:ilvl="1" w:tplc="8F30B66A" w:tentative="1">
      <w:start w:val="1"/>
      <w:numFmt w:val="bullet"/>
      <w:lvlText w:val=""/>
      <w:lvlJc w:val="left"/>
      <w:pPr>
        <w:tabs>
          <w:tab w:val="num" w:pos="1440"/>
        </w:tabs>
        <w:ind w:left="1440" w:hanging="360"/>
      </w:pPr>
      <w:rPr>
        <w:rFonts w:ascii="Symbol" w:hAnsi="Symbol" w:hint="default"/>
      </w:rPr>
    </w:lvl>
    <w:lvl w:ilvl="2" w:tplc="A8BEF798" w:tentative="1">
      <w:start w:val="1"/>
      <w:numFmt w:val="bullet"/>
      <w:lvlText w:val=""/>
      <w:lvlJc w:val="left"/>
      <w:pPr>
        <w:tabs>
          <w:tab w:val="num" w:pos="2160"/>
        </w:tabs>
        <w:ind w:left="2160" w:hanging="360"/>
      </w:pPr>
      <w:rPr>
        <w:rFonts w:ascii="Symbol" w:hAnsi="Symbol" w:hint="default"/>
      </w:rPr>
    </w:lvl>
    <w:lvl w:ilvl="3" w:tplc="1610DA66" w:tentative="1">
      <w:start w:val="1"/>
      <w:numFmt w:val="bullet"/>
      <w:lvlText w:val=""/>
      <w:lvlJc w:val="left"/>
      <w:pPr>
        <w:tabs>
          <w:tab w:val="num" w:pos="2880"/>
        </w:tabs>
        <w:ind w:left="2880" w:hanging="360"/>
      </w:pPr>
      <w:rPr>
        <w:rFonts w:ascii="Symbol" w:hAnsi="Symbol" w:hint="default"/>
      </w:rPr>
    </w:lvl>
    <w:lvl w:ilvl="4" w:tplc="3CBA36A8" w:tentative="1">
      <w:start w:val="1"/>
      <w:numFmt w:val="bullet"/>
      <w:lvlText w:val=""/>
      <w:lvlJc w:val="left"/>
      <w:pPr>
        <w:tabs>
          <w:tab w:val="num" w:pos="3600"/>
        </w:tabs>
        <w:ind w:left="3600" w:hanging="360"/>
      </w:pPr>
      <w:rPr>
        <w:rFonts w:ascii="Symbol" w:hAnsi="Symbol" w:hint="default"/>
      </w:rPr>
    </w:lvl>
    <w:lvl w:ilvl="5" w:tplc="2160E37C" w:tentative="1">
      <w:start w:val="1"/>
      <w:numFmt w:val="bullet"/>
      <w:lvlText w:val=""/>
      <w:lvlJc w:val="left"/>
      <w:pPr>
        <w:tabs>
          <w:tab w:val="num" w:pos="4320"/>
        </w:tabs>
        <w:ind w:left="4320" w:hanging="360"/>
      </w:pPr>
      <w:rPr>
        <w:rFonts w:ascii="Symbol" w:hAnsi="Symbol" w:hint="default"/>
      </w:rPr>
    </w:lvl>
    <w:lvl w:ilvl="6" w:tplc="CD1E853C" w:tentative="1">
      <w:start w:val="1"/>
      <w:numFmt w:val="bullet"/>
      <w:lvlText w:val=""/>
      <w:lvlJc w:val="left"/>
      <w:pPr>
        <w:tabs>
          <w:tab w:val="num" w:pos="5040"/>
        </w:tabs>
        <w:ind w:left="5040" w:hanging="360"/>
      </w:pPr>
      <w:rPr>
        <w:rFonts w:ascii="Symbol" w:hAnsi="Symbol" w:hint="default"/>
      </w:rPr>
    </w:lvl>
    <w:lvl w:ilvl="7" w:tplc="ACD87080" w:tentative="1">
      <w:start w:val="1"/>
      <w:numFmt w:val="bullet"/>
      <w:lvlText w:val=""/>
      <w:lvlJc w:val="left"/>
      <w:pPr>
        <w:tabs>
          <w:tab w:val="num" w:pos="5760"/>
        </w:tabs>
        <w:ind w:left="5760" w:hanging="360"/>
      </w:pPr>
      <w:rPr>
        <w:rFonts w:ascii="Symbol" w:hAnsi="Symbol" w:hint="default"/>
      </w:rPr>
    </w:lvl>
    <w:lvl w:ilvl="8" w:tplc="665C5C5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353541"/>
    <w:multiLevelType w:val="hybridMultilevel"/>
    <w:tmpl w:val="9FBEA7BA"/>
    <w:lvl w:ilvl="0" w:tplc="EA1818F2">
      <w:start w:val="93"/>
      <w:numFmt w:val="bullet"/>
      <w:lvlText w:val="-"/>
      <w:lvlJc w:val="left"/>
      <w:pPr>
        <w:ind w:left="440" w:hanging="44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3DCE3C33"/>
    <w:multiLevelType w:val="hybridMultilevel"/>
    <w:tmpl w:val="F78C5826"/>
    <w:lvl w:ilvl="0" w:tplc="04090001">
      <w:start w:val="1"/>
      <w:numFmt w:val="bullet"/>
      <w:lvlText w:val=""/>
      <w:lvlJc w:val="left"/>
      <w:pPr>
        <w:tabs>
          <w:tab w:val="num" w:pos="720"/>
        </w:tabs>
        <w:ind w:left="720" w:hanging="360"/>
      </w:pPr>
      <w:rPr>
        <w:rFonts w:ascii="Wingdings" w:hAnsi="Wingdings" w:hint="default"/>
      </w:rPr>
    </w:lvl>
    <w:lvl w:ilvl="1" w:tplc="74B6EE68">
      <w:numFmt w:val="bullet"/>
      <w:lvlText w:val="•"/>
      <w:lvlJc w:val="left"/>
      <w:pPr>
        <w:tabs>
          <w:tab w:val="num" w:pos="1440"/>
        </w:tabs>
        <w:ind w:left="1440" w:hanging="360"/>
      </w:pPr>
      <w:rPr>
        <w:rFonts w:ascii="Arial" w:hAnsi="Arial" w:hint="default"/>
      </w:rPr>
    </w:lvl>
    <w:lvl w:ilvl="2" w:tplc="B5C858D2">
      <w:numFmt w:val="bullet"/>
      <w:lvlText w:val="•"/>
      <w:lvlJc w:val="left"/>
      <w:pPr>
        <w:tabs>
          <w:tab w:val="num" w:pos="2160"/>
        </w:tabs>
        <w:ind w:left="2160" w:hanging="360"/>
      </w:pPr>
      <w:rPr>
        <w:rFonts w:ascii="Arial" w:hAnsi="Arial" w:hint="default"/>
      </w:rPr>
    </w:lvl>
    <w:lvl w:ilvl="3" w:tplc="C1F0C1D0">
      <w:numFmt w:val="bullet"/>
      <w:lvlText w:val="–"/>
      <w:lvlJc w:val="left"/>
      <w:pPr>
        <w:tabs>
          <w:tab w:val="num" w:pos="2880"/>
        </w:tabs>
        <w:ind w:left="2880" w:hanging="360"/>
      </w:pPr>
      <w:rPr>
        <w:rFonts w:ascii="Arial" w:hAnsi="Arial" w:hint="default"/>
      </w:rPr>
    </w:lvl>
    <w:lvl w:ilvl="4" w:tplc="ED186494" w:tentative="1">
      <w:start w:val="1"/>
      <w:numFmt w:val="bullet"/>
      <w:lvlText w:val=""/>
      <w:lvlPicBulletId w:val="0"/>
      <w:lvlJc w:val="left"/>
      <w:pPr>
        <w:tabs>
          <w:tab w:val="num" w:pos="3600"/>
        </w:tabs>
        <w:ind w:left="3600" w:hanging="360"/>
      </w:pPr>
      <w:rPr>
        <w:rFonts w:ascii="Symbol" w:hAnsi="Symbol" w:hint="default"/>
      </w:rPr>
    </w:lvl>
    <w:lvl w:ilvl="5" w:tplc="03A07FF8" w:tentative="1">
      <w:start w:val="1"/>
      <w:numFmt w:val="bullet"/>
      <w:lvlText w:val=""/>
      <w:lvlPicBulletId w:val="0"/>
      <w:lvlJc w:val="left"/>
      <w:pPr>
        <w:tabs>
          <w:tab w:val="num" w:pos="4320"/>
        </w:tabs>
        <w:ind w:left="4320" w:hanging="360"/>
      </w:pPr>
      <w:rPr>
        <w:rFonts w:ascii="Symbol" w:hAnsi="Symbol" w:hint="default"/>
      </w:rPr>
    </w:lvl>
    <w:lvl w:ilvl="6" w:tplc="D8549E46" w:tentative="1">
      <w:start w:val="1"/>
      <w:numFmt w:val="bullet"/>
      <w:lvlText w:val=""/>
      <w:lvlPicBulletId w:val="0"/>
      <w:lvlJc w:val="left"/>
      <w:pPr>
        <w:tabs>
          <w:tab w:val="num" w:pos="5040"/>
        </w:tabs>
        <w:ind w:left="5040" w:hanging="360"/>
      </w:pPr>
      <w:rPr>
        <w:rFonts w:ascii="Symbol" w:hAnsi="Symbol" w:hint="default"/>
      </w:rPr>
    </w:lvl>
    <w:lvl w:ilvl="7" w:tplc="6762A448" w:tentative="1">
      <w:start w:val="1"/>
      <w:numFmt w:val="bullet"/>
      <w:lvlText w:val=""/>
      <w:lvlPicBulletId w:val="0"/>
      <w:lvlJc w:val="left"/>
      <w:pPr>
        <w:tabs>
          <w:tab w:val="num" w:pos="5760"/>
        </w:tabs>
        <w:ind w:left="5760" w:hanging="360"/>
      </w:pPr>
      <w:rPr>
        <w:rFonts w:ascii="Symbol" w:hAnsi="Symbol" w:hint="default"/>
      </w:rPr>
    </w:lvl>
    <w:lvl w:ilvl="8" w:tplc="02AE1AC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0676C97"/>
    <w:multiLevelType w:val="hybridMultilevel"/>
    <w:tmpl w:val="75B62600"/>
    <w:lvl w:ilvl="0" w:tplc="4FD657F2">
      <w:start w:val="1"/>
      <w:numFmt w:val="bullet"/>
      <w:lvlText w:val=""/>
      <w:lvlJc w:val="left"/>
      <w:pPr>
        <w:tabs>
          <w:tab w:val="num" w:pos="720"/>
        </w:tabs>
        <w:ind w:left="720" w:hanging="360"/>
      </w:pPr>
      <w:rPr>
        <w:rFonts w:ascii="Symbol" w:hAnsi="Symbol" w:hint="default"/>
      </w:rPr>
    </w:lvl>
    <w:lvl w:ilvl="1" w:tplc="2F7897AA" w:tentative="1">
      <w:start w:val="1"/>
      <w:numFmt w:val="bullet"/>
      <w:lvlText w:val=""/>
      <w:lvlJc w:val="left"/>
      <w:pPr>
        <w:tabs>
          <w:tab w:val="num" w:pos="1440"/>
        </w:tabs>
        <w:ind w:left="1440" w:hanging="360"/>
      </w:pPr>
      <w:rPr>
        <w:rFonts w:ascii="Symbol" w:hAnsi="Symbol" w:hint="default"/>
      </w:rPr>
    </w:lvl>
    <w:lvl w:ilvl="2" w:tplc="CFFEEB78" w:tentative="1">
      <w:start w:val="1"/>
      <w:numFmt w:val="bullet"/>
      <w:lvlText w:val=""/>
      <w:lvlJc w:val="left"/>
      <w:pPr>
        <w:tabs>
          <w:tab w:val="num" w:pos="2160"/>
        </w:tabs>
        <w:ind w:left="2160" w:hanging="360"/>
      </w:pPr>
      <w:rPr>
        <w:rFonts w:ascii="Symbol" w:hAnsi="Symbol" w:hint="default"/>
      </w:rPr>
    </w:lvl>
    <w:lvl w:ilvl="3" w:tplc="1DC09858" w:tentative="1">
      <w:start w:val="1"/>
      <w:numFmt w:val="bullet"/>
      <w:lvlText w:val=""/>
      <w:lvlJc w:val="left"/>
      <w:pPr>
        <w:tabs>
          <w:tab w:val="num" w:pos="2880"/>
        </w:tabs>
        <w:ind w:left="2880" w:hanging="360"/>
      </w:pPr>
      <w:rPr>
        <w:rFonts w:ascii="Symbol" w:hAnsi="Symbol" w:hint="default"/>
      </w:rPr>
    </w:lvl>
    <w:lvl w:ilvl="4" w:tplc="FA6C91A0" w:tentative="1">
      <w:start w:val="1"/>
      <w:numFmt w:val="bullet"/>
      <w:lvlText w:val=""/>
      <w:lvlJc w:val="left"/>
      <w:pPr>
        <w:tabs>
          <w:tab w:val="num" w:pos="3600"/>
        </w:tabs>
        <w:ind w:left="3600" w:hanging="360"/>
      </w:pPr>
      <w:rPr>
        <w:rFonts w:ascii="Symbol" w:hAnsi="Symbol" w:hint="default"/>
      </w:rPr>
    </w:lvl>
    <w:lvl w:ilvl="5" w:tplc="3A8457E8" w:tentative="1">
      <w:start w:val="1"/>
      <w:numFmt w:val="bullet"/>
      <w:lvlText w:val=""/>
      <w:lvlJc w:val="left"/>
      <w:pPr>
        <w:tabs>
          <w:tab w:val="num" w:pos="4320"/>
        </w:tabs>
        <w:ind w:left="4320" w:hanging="360"/>
      </w:pPr>
      <w:rPr>
        <w:rFonts w:ascii="Symbol" w:hAnsi="Symbol" w:hint="default"/>
      </w:rPr>
    </w:lvl>
    <w:lvl w:ilvl="6" w:tplc="EC8EB06E" w:tentative="1">
      <w:start w:val="1"/>
      <w:numFmt w:val="bullet"/>
      <w:lvlText w:val=""/>
      <w:lvlJc w:val="left"/>
      <w:pPr>
        <w:tabs>
          <w:tab w:val="num" w:pos="5040"/>
        </w:tabs>
        <w:ind w:left="5040" w:hanging="360"/>
      </w:pPr>
      <w:rPr>
        <w:rFonts w:ascii="Symbol" w:hAnsi="Symbol" w:hint="default"/>
      </w:rPr>
    </w:lvl>
    <w:lvl w:ilvl="7" w:tplc="04B61F82" w:tentative="1">
      <w:start w:val="1"/>
      <w:numFmt w:val="bullet"/>
      <w:lvlText w:val=""/>
      <w:lvlJc w:val="left"/>
      <w:pPr>
        <w:tabs>
          <w:tab w:val="num" w:pos="5760"/>
        </w:tabs>
        <w:ind w:left="5760" w:hanging="360"/>
      </w:pPr>
      <w:rPr>
        <w:rFonts w:ascii="Symbol" w:hAnsi="Symbol" w:hint="default"/>
      </w:rPr>
    </w:lvl>
    <w:lvl w:ilvl="8" w:tplc="39D881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824878"/>
    <w:multiLevelType w:val="hybridMultilevel"/>
    <w:tmpl w:val="1FCA076C"/>
    <w:lvl w:ilvl="0" w:tplc="04090007">
      <w:start w:val="1"/>
      <w:numFmt w:val="bullet"/>
      <w:lvlText w:val=""/>
      <w:lvlPicBulletId w:val="1"/>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901C3C"/>
    <w:multiLevelType w:val="hybridMultilevel"/>
    <w:tmpl w:val="DFF8E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97087D"/>
    <w:multiLevelType w:val="hybridMultilevel"/>
    <w:tmpl w:val="8BBAF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6806DC"/>
    <w:multiLevelType w:val="hybridMultilevel"/>
    <w:tmpl w:val="CDCEDD0C"/>
    <w:lvl w:ilvl="0" w:tplc="CB784B30">
      <w:start w:val="1"/>
      <w:numFmt w:val="bullet"/>
      <w:lvlText w:val=""/>
      <w:lvlJc w:val="left"/>
      <w:pPr>
        <w:tabs>
          <w:tab w:val="num" w:pos="720"/>
        </w:tabs>
        <w:ind w:left="720" w:hanging="360"/>
      </w:pPr>
      <w:rPr>
        <w:rFonts w:ascii="Symbol" w:hAnsi="Symbol" w:hint="default"/>
      </w:rPr>
    </w:lvl>
    <w:lvl w:ilvl="1" w:tplc="FE4EC0DA">
      <w:numFmt w:val="bullet"/>
      <w:lvlText w:val="•"/>
      <w:lvlJc w:val="left"/>
      <w:pPr>
        <w:tabs>
          <w:tab w:val="num" w:pos="1440"/>
        </w:tabs>
        <w:ind w:left="1440" w:hanging="360"/>
      </w:pPr>
      <w:rPr>
        <w:rFonts w:ascii="Arial" w:hAnsi="Arial" w:hint="default"/>
      </w:rPr>
    </w:lvl>
    <w:lvl w:ilvl="2" w:tplc="19924CB4">
      <w:numFmt w:val="bullet"/>
      <w:lvlText w:val="•"/>
      <w:lvlJc w:val="left"/>
      <w:pPr>
        <w:tabs>
          <w:tab w:val="num" w:pos="2160"/>
        </w:tabs>
        <w:ind w:left="2160" w:hanging="360"/>
      </w:pPr>
      <w:rPr>
        <w:rFonts w:ascii="Arial" w:hAnsi="Arial" w:hint="default"/>
      </w:rPr>
    </w:lvl>
    <w:lvl w:ilvl="3" w:tplc="1306244A">
      <w:numFmt w:val="bullet"/>
      <w:lvlText w:val="–"/>
      <w:lvlJc w:val="left"/>
      <w:pPr>
        <w:tabs>
          <w:tab w:val="num" w:pos="2880"/>
        </w:tabs>
        <w:ind w:left="2880" w:hanging="360"/>
      </w:pPr>
      <w:rPr>
        <w:rFonts w:ascii="Arial" w:hAnsi="Arial" w:hint="default"/>
      </w:rPr>
    </w:lvl>
    <w:lvl w:ilvl="4" w:tplc="6D0AA5EA" w:tentative="1">
      <w:start w:val="1"/>
      <w:numFmt w:val="bullet"/>
      <w:lvlText w:val=""/>
      <w:lvlJc w:val="left"/>
      <w:pPr>
        <w:tabs>
          <w:tab w:val="num" w:pos="3600"/>
        </w:tabs>
        <w:ind w:left="3600" w:hanging="360"/>
      </w:pPr>
      <w:rPr>
        <w:rFonts w:ascii="Symbol" w:hAnsi="Symbol" w:hint="default"/>
      </w:rPr>
    </w:lvl>
    <w:lvl w:ilvl="5" w:tplc="6D1C4760" w:tentative="1">
      <w:start w:val="1"/>
      <w:numFmt w:val="bullet"/>
      <w:lvlText w:val=""/>
      <w:lvlJc w:val="left"/>
      <w:pPr>
        <w:tabs>
          <w:tab w:val="num" w:pos="4320"/>
        </w:tabs>
        <w:ind w:left="4320" w:hanging="360"/>
      </w:pPr>
      <w:rPr>
        <w:rFonts w:ascii="Symbol" w:hAnsi="Symbol" w:hint="default"/>
      </w:rPr>
    </w:lvl>
    <w:lvl w:ilvl="6" w:tplc="A7C25BAE" w:tentative="1">
      <w:start w:val="1"/>
      <w:numFmt w:val="bullet"/>
      <w:lvlText w:val=""/>
      <w:lvlJc w:val="left"/>
      <w:pPr>
        <w:tabs>
          <w:tab w:val="num" w:pos="5040"/>
        </w:tabs>
        <w:ind w:left="5040" w:hanging="360"/>
      </w:pPr>
      <w:rPr>
        <w:rFonts w:ascii="Symbol" w:hAnsi="Symbol" w:hint="default"/>
      </w:rPr>
    </w:lvl>
    <w:lvl w:ilvl="7" w:tplc="BAF002EC" w:tentative="1">
      <w:start w:val="1"/>
      <w:numFmt w:val="bullet"/>
      <w:lvlText w:val=""/>
      <w:lvlJc w:val="left"/>
      <w:pPr>
        <w:tabs>
          <w:tab w:val="num" w:pos="5760"/>
        </w:tabs>
        <w:ind w:left="5760" w:hanging="360"/>
      </w:pPr>
      <w:rPr>
        <w:rFonts w:ascii="Symbol" w:hAnsi="Symbol" w:hint="default"/>
      </w:rPr>
    </w:lvl>
    <w:lvl w:ilvl="8" w:tplc="7DE64D8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44B7C1E"/>
    <w:multiLevelType w:val="hybridMultilevel"/>
    <w:tmpl w:val="973C8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A2129F"/>
    <w:multiLevelType w:val="hybridMultilevel"/>
    <w:tmpl w:val="34647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DB360CE"/>
    <w:multiLevelType w:val="hybridMultilevel"/>
    <w:tmpl w:val="7342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9E5DFA"/>
    <w:multiLevelType w:val="hybridMultilevel"/>
    <w:tmpl w:val="1FC2A4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F1307"/>
    <w:multiLevelType w:val="hybridMultilevel"/>
    <w:tmpl w:val="4C5E39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516188"/>
    <w:multiLevelType w:val="hybridMultilevel"/>
    <w:tmpl w:val="CCF8C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B05363"/>
    <w:multiLevelType w:val="hybridMultilevel"/>
    <w:tmpl w:val="F3BAE78C"/>
    <w:lvl w:ilvl="0" w:tplc="4C6E808A">
      <w:start w:val="5"/>
      <w:numFmt w:val="bullet"/>
      <w:lvlText w:val=""/>
      <w:lvlJc w:val="left"/>
      <w:pPr>
        <w:ind w:left="420" w:hanging="420"/>
      </w:pPr>
      <w:rPr>
        <w:rFonts w:ascii="Symbol" w:eastAsia="MS Mincho" w:hAnsi="Symbol" w:cs="Times New Roman" w:hint="default"/>
      </w:rPr>
    </w:lvl>
    <w:lvl w:ilvl="1" w:tplc="EA1818F2">
      <w:start w:val="93"/>
      <w:numFmt w:val="bullet"/>
      <w:lvlText w:val="-"/>
      <w:lvlJc w:val="left"/>
      <w:pPr>
        <w:ind w:left="840" w:hanging="420"/>
      </w:pPr>
      <w:rPr>
        <w:rFonts w:ascii="Times New Roman" w:eastAsia="Gulim"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C93C27"/>
    <w:multiLevelType w:val="hybridMultilevel"/>
    <w:tmpl w:val="DFA8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255AE"/>
    <w:multiLevelType w:val="hybridMultilevel"/>
    <w:tmpl w:val="B64C0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2B714D"/>
    <w:multiLevelType w:val="hybridMultilevel"/>
    <w:tmpl w:val="8CA89F46"/>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7B333953"/>
    <w:multiLevelType w:val="hybridMultilevel"/>
    <w:tmpl w:val="8CDE993E"/>
    <w:lvl w:ilvl="0" w:tplc="EA1818F2">
      <w:start w:val="93"/>
      <w:numFmt w:val="bullet"/>
      <w:lvlText w:val="-"/>
      <w:lvlJc w:val="left"/>
      <w:pPr>
        <w:ind w:left="360" w:hanging="360"/>
      </w:pPr>
      <w:rPr>
        <w:rFonts w:ascii="Times New Roman" w:eastAsia="Gulim" w:hAnsi="Times New Roman" w:cs="Times New Roman" w:hint="default"/>
        <w:sz w:val="20"/>
      </w:rPr>
    </w:lvl>
    <w:lvl w:ilvl="1" w:tplc="FFFFFFFF">
      <w:start w:val="1"/>
      <w:numFmt w:val="bullet"/>
      <w:lvlText w:val=""/>
      <w:lvlJc w:val="left"/>
      <w:pPr>
        <w:ind w:left="460" w:hanging="440"/>
      </w:pPr>
      <w:rPr>
        <w:rFonts w:ascii="Wingdings" w:hAnsi="Wingdings" w:hint="default"/>
      </w:rPr>
    </w:lvl>
    <w:lvl w:ilvl="2" w:tplc="FFFFFFFF">
      <w:start w:val="1"/>
      <w:numFmt w:val="bullet"/>
      <w:lvlText w:val=""/>
      <w:lvlJc w:val="left"/>
      <w:pPr>
        <w:ind w:left="90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num w:numId="1">
    <w:abstractNumId w:val="24"/>
  </w:num>
  <w:num w:numId="2">
    <w:abstractNumId w:val="17"/>
  </w:num>
  <w:num w:numId="3">
    <w:abstractNumId w:val="31"/>
  </w:num>
  <w:num w:numId="4">
    <w:abstractNumId w:val="23"/>
  </w:num>
  <w:num w:numId="5">
    <w:abstractNumId w:val="43"/>
  </w:num>
  <w:num w:numId="6">
    <w:abstractNumId w:val="4"/>
  </w:num>
  <w:num w:numId="7">
    <w:abstractNumId w:val="5"/>
  </w:num>
  <w:num w:numId="8">
    <w:abstractNumId w:val="9"/>
  </w:num>
  <w:num w:numId="9">
    <w:abstractNumId w:val="34"/>
  </w:num>
  <w:num w:numId="10">
    <w:abstractNumId w:val="40"/>
  </w:num>
  <w:num w:numId="11">
    <w:abstractNumId w:val="35"/>
  </w:num>
  <w:num w:numId="12">
    <w:abstractNumId w:val="33"/>
  </w:num>
  <w:num w:numId="13">
    <w:abstractNumId w:val="20"/>
  </w:num>
  <w:num w:numId="14">
    <w:abstractNumId w:val="1"/>
  </w:num>
  <w:num w:numId="15">
    <w:abstractNumId w:val="44"/>
  </w:num>
  <w:num w:numId="16">
    <w:abstractNumId w:val="10"/>
  </w:num>
  <w:num w:numId="17">
    <w:abstractNumId w:val="18"/>
  </w:num>
  <w:num w:numId="18">
    <w:abstractNumId w:val="41"/>
  </w:num>
  <w:num w:numId="19">
    <w:abstractNumId w:val="39"/>
  </w:num>
  <w:num w:numId="20">
    <w:abstractNumId w:val="32"/>
  </w:num>
  <w:num w:numId="21">
    <w:abstractNumId w:val="38"/>
  </w:num>
  <w:num w:numId="22">
    <w:abstractNumId w:val="2"/>
  </w:num>
  <w:num w:numId="23">
    <w:abstractNumId w:val="16"/>
  </w:num>
  <w:num w:numId="24">
    <w:abstractNumId w:val="7"/>
  </w:num>
  <w:num w:numId="25">
    <w:abstractNumId w:val="37"/>
  </w:num>
  <w:num w:numId="26">
    <w:abstractNumId w:val="17"/>
  </w:num>
  <w:num w:numId="27">
    <w:abstractNumId w:val="3"/>
  </w:num>
  <w:num w:numId="28">
    <w:abstractNumId w:val="17"/>
  </w:num>
  <w:num w:numId="29">
    <w:abstractNumId w:val="17"/>
  </w:num>
  <w:num w:numId="30">
    <w:abstractNumId w:val="12"/>
  </w:num>
  <w:num w:numId="31">
    <w:abstractNumId w:val="17"/>
  </w:num>
  <w:num w:numId="32">
    <w:abstractNumId w:val="17"/>
  </w:num>
  <w:num w:numId="33">
    <w:abstractNumId w:val="25"/>
  </w:num>
  <w:num w:numId="34">
    <w:abstractNumId w:val="17"/>
  </w:num>
  <w:num w:numId="35">
    <w:abstractNumId w:val="17"/>
  </w:num>
  <w:num w:numId="36">
    <w:abstractNumId w:val="17"/>
  </w:num>
  <w:num w:numId="37">
    <w:abstractNumId w:val="17"/>
  </w:num>
  <w:num w:numId="38">
    <w:abstractNumId w:val="8"/>
  </w:num>
  <w:num w:numId="39">
    <w:abstractNumId w:val="30"/>
  </w:num>
  <w:num w:numId="40">
    <w:abstractNumId w:val="26"/>
  </w:num>
  <w:num w:numId="41">
    <w:abstractNumId w:val="13"/>
  </w:num>
  <w:num w:numId="42">
    <w:abstractNumId w:val="22"/>
  </w:num>
  <w:num w:numId="43">
    <w:abstractNumId w:val="19"/>
  </w:num>
  <w:num w:numId="44">
    <w:abstractNumId w:val="17"/>
  </w:num>
  <w:num w:numId="45">
    <w:abstractNumId w:val="42"/>
  </w:num>
  <w:num w:numId="46">
    <w:abstractNumId w:val="0"/>
  </w:num>
  <w:num w:numId="47">
    <w:abstractNumId w:val="11"/>
  </w:num>
  <w:num w:numId="48">
    <w:abstractNumId w:val="6"/>
  </w:num>
  <w:num w:numId="49">
    <w:abstractNumId w:val="27"/>
  </w:num>
  <w:num w:numId="50">
    <w:abstractNumId w:val="14"/>
  </w:num>
  <w:num w:numId="51">
    <w:abstractNumId w:val="36"/>
  </w:num>
  <w:num w:numId="52">
    <w:abstractNumId w:val="15"/>
  </w:num>
  <w:num w:numId="53">
    <w:abstractNumId w:val="21"/>
  </w:num>
  <w:num w:numId="54">
    <w:abstractNumId w:val="29"/>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363"/>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57D"/>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AF2"/>
    <w:rsid w:val="00011B33"/>
    <w:rsid w:val="00011F67"/>
    <w:rsid w:val="00012050"/>
    <w:rsid w:val="00012073"/>
    <w:rsid w:val="0001219D"/>
    <w:rsid w:val="000122DA"/>
    <w:rsid w:val="0001230A"/>
    <w:rsid w:val="00012798"/>
    <w:rsid w:val="00012862"/>
    <w:rsid w:val="000128E6"/>
    <w:rsid w:val="00012A3A"/>
    <w:rsid w:val="00012A60"/>
    <w:rsid w:val="00012B49"/>
    <w:rsid w:val="00012D6E"/>
    <w:rsid w:val="00012EC4"/>
    <w:rsid w:val="00013130"/>
    <w:rsid w:val="000133B5"/>
    <w:rsid w:val="00013464"/>
    <w:rsid w:val="000134DC"/>
    <w:rsid w:val="00013596"/>
    <w:rsid w:val="00013B8E"/>
    <w:rsid w:val="00013BCD"/>
    <w:rsid w:val="00014B0D"/>
    <w:rsid w:val="00014B3A"/>
    <w:rsid w:val="00014B9A"/>
    <w:rsid w:val="00014C07"/>
    <w:rsid w:val="00014FD2"/>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8EC"/>
    <w:rsid w:val="00020D44"/>
    <w:rsid w:val="00020DF9"/>
    <w:rsid w:val="00020E77"/>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11"/>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6FD6"/>
    <w:rsid w:val="00027428"/>
    <w:rsid w:val="000275C6"/>
    <w:rsid w:val="000278E0"/>
    <w:rsid w:val="00027A81"/>
    <w:rsid w:val="00027AD6"/>
    <w:rsid w:val="00027AFD"/>
    <w:rsid w:val="00027E15"/>
    <w:rsid w:val="0003024C"/>
    <w:rsid w:val="000303CA"/>
    <w:rsid w:val="00030790"/>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C69"/>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72"/>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E01"/>
    <w:rsid w:val="00041F42"/>
    <w:rsid w:val="00042075"/>
    <w:rsid w:val="00042204"/>
    <w:rsid w:val="000427C3"/>
    <w:rsid w:val="0004290D"/>
    <w:rsid w:val="000429BF"/>
    <w:rsid w:val="00042E52"/>
    <w:rsid w:val="00042FC1"/>
    <w:rsid w:val="000433E0"/>
    <w:rsid w:val="000434B7"/>
    <w:rsid w:val="000435E4"/>
    <w:rsid w:val="00043607"/>
    <w:rsid w:val="0004390B"/>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2E"/>
    <w:rsid w:val="00046AAF"/>
    <w:rsid w:val="00047029"/>
    <w:rsid w:val="00047194"/>
    <w:rsid w:val="00047225"/>
    <w:rsid w:val="0004738A"/>
    <w:rsid w:val="00047634"/>
    <w:rsid w:val="0004779E"/>
    <w:rsid w:val="00047ABF"/>
    <w:rsid w:val="00047AED"/>
    <w:rsid w:val="00047DB6"/>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3CD"/>
    <w:rsid w:val="000549B5"/>
    <w:rsid w:val="00054A9F"/>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B9C"/>
    <w:rsid w:val="00060CFC"/>
    <w:rsid w:val="00060E05"/>
    <w:rsid w:val="00060F88"/>
    <w:rsid w:val="000612E1"/>
    <w:rsid w:val="00061319"/>
    <w:rsid w:val="0006138A"/>
    <w:rsid w:val="00061428"/>
    <w:rsid w:val="000614FE"/>
    <w:rsid w:val="000617A0"/>
    <w:rsid w:val="000618C6"/>
    <w:rsid w:val="00062616"/>
    <w:rsid w:val="00062662"/>
    <w:rsid w:val="0006292E"/>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938"/>
    <w:rsid w:val="00065A45"/>
    <w:rsid w:val="00065BB2"/>
    <w:rsid w:val="00065BE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F57"/>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7C7"/>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0F0B"/>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4B1"/>
    <w:rsid w:val="00083587"/>
    <w:rsid w:val="00083838"/>
    <w:rsid w:val="000838BC"/>
    <w:rsid w:val="00083B6A"/>
    <w:rsid w:val="00083BF9"/>
    <w:rsid w:val="00083F17"/>
    <w:rsid w:val="00084098"/>
    <w:rsid w:val="00084375"/>
    <w:rsid w:val="0008456C"/>
    <w:rsid w:val="00084A3F"/>
    <w:rsid w:val="00084B04"/>
    <w:rsid w:val="0008506E"/>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317"/>
    <w:rsid w:val="000874D3"/>
    <w:rsid w:val="00087913"/>
    <w:rsid w:val="00087A97"/>
    <w:rsid w:val="00087B2A"/>
    <w:rsid w:val="00087F29"/>
    <w:rsid w:val="00087F91"/>
    <w:rsid w:val="0009001E"/>
    <w:rsid w:val="000902C8"/>
    <w:rsid w:val="000902DC"/>
    <w:rsid w:val="0009076B"/>
    <w:rsid w:val="00090D8D"/>
    <w:rsid w:val="000911AE"/>
    <w:rsid w:val="00091715"/>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A5"/>
    <w:rsid w:val="00094824"/>
    <w:rsid w:val="00094849"/>
    <w:rsid w:val="00094901"/>
    <w:rsid w:val="00094928"/>
    <w:rsid w:val="000949F5"/>
    <w:rsid w:val="00094A16"/>
    <w:rsid w:val="00094C1F"/>
    <w:rsid w:val="00094DE6"/>
    <w:rsid w:val="00094FD2"/>
    <w:rsid w:val="000950F8"/>
    <w:rsid w:val="0009520A"/>
    <w:rsid w:val="000952CA"/>
    <w:rsid w:val="000952EC"/>
    <w:rsid w:val="00095E9D"/>
    <w:rsid w:val="00096356"/>
    <w:rsid w:val="0009635A"/>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1FCC"/>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053"/>
    <w:rsid w:val="000A5136"/>
    <w:rsid w:val="000A5344"/>
    <w:rsid w:val="000A53FC"/>
    <w:rsid w:val="000A5482"/>
    <w:rsid w:val="000A583A"/>
    <w:rsid w:val="000A588E"/>
    <w:rsid w:val="000A5BDA"/>
    <w:rsid w:val="000A6002"/>
    <w:rsid w:val="000A61EB"/>
    <w:rsid w:val="000A6351"/>
    <w:rsid w:val="000A63D6"/>
    <w:rsid w:val="000A65DF"/>
    <w:rsid w:val="000A67D4"/>
    <w:rsid w:val="000A67FE"/>
    <w:rsid w:val="000A6851"/>
    <w:rsid w:val="000A6852"/>
    <w:rsid w:val="000A6DE8"/>
    <w:rsid w:val="000A6F2D"/>
    <w:rsid w:val="000A700C"/>
    <w:rsid w:val="000A734A"/>
    <w:rsid w:val="000A775F"/>
    <w:rsid w:val="000A7B38"/>
    <w:rsid w:val="000A7BB3"/>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2EF3"/>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C97"/>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59D"/>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580"/>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AC3"/>
    <w:rsid w:val="000C4BBA"/>
    <w:rsid w:val="000C532B"/>
    <w:rsid w:val="000C55A7"/>
    <w:rsid w:val="000C5D2B"/>
    <w:rsid w:val="000C5F91"/>
    <w:rsid w:val="000C6025"/>
    <w:rsid w:val="000C60CB"/>
    <w:rsid w:val="000C60FD"/>
    <w:rsid w:val="000C611D"/>
    <w:rsid w:val="000C639F"/>
    <w:rsid w:val="000C63E3"/>
    <w:rsid w:val="000C6430"/>
    <w:rsid w:val="000C65D3"/>
    <w:rsid w:val="000C68A0"/>
    <w:rsid w:val="000C69AA"/>
    <w:rsid w:val="000C6A36"/>
    <w:rsid w:val="000C6ACD"/>
    <w:rsid w:val="000C6B11"/>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F8"/>
    <w:rsid w:val="000D2DE9"/>
    <w:rsid w:val="000D327C"/>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5E65"/>
    <w:rsid w:val="000D62AB"/>
    <w:rsid w:val="000D6477"/>
    <w:rsid w:val="000D6A3E"/>
    <w:rsid w:val="000D6B5A"/>
    <w:rsid w:val="000D6B74"/>
    <w:rsid w:val="000D6B80"/>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5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CA9"/>
    <w:rsid w:val="000E3D42"/>
    <w:rsid w:val="000E41B4"/>
    <w:rsid w:val="000E44BD"/>
    <w:rsid w:val="000E478B"/>
    <w:rsid w:val="000E4874"/>
    <w:rsid w:val="000E4D56"/>
    <w:rsid w:val="000E4E94"/>
    <w:rsid w:val="000E4EDC"/>
    <w:rsid w:val="000E4EF7"/>
    <w:rsid w:val="000E581F"/>
    <w:rsid w:val="000E59A0"/>
    <w:rsid w:val="000E5BDF"/>
    <w:rsid w:val="000E5CB5"/>
    <w:rsid w:val="000E5D70"/>
    <w:rsid w:val="000E5D83"/>
    <w:rsid w:val="000E5E1E"/>
    <w:rsid w:val="000E5E4A"/>
    <w:rsid w:val="000E5EA4"/>
    <w:rsid w:val="000E6305"/>
    <w:rsid w:val="000E6933"/>
    <w:rsid w:val="000E6C16"/>
    <w:rsid w:val="000E6C80"/>
    <w:rsid w:val="000E6FA5"/>
    <w:rsid w:val="000E7401"/>
    <w:rsid w:val="000E7A84"/>
    <w:rsid w:val="000E7B50"/>
    <w:rsid w:val="000E7CA3"/>
    <w:rsid w:val="000E7D3C"/>
    <w:rsid w:val="000E7DC7"/>
    <w:rsid w:val="000E7E82"/>
    <w:rsid w:val="000E7E93"/>
    <w:rsid w:val="000F02B7"/>
    <w:rsid w:val="000F0301"/>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3F"/>
    <w:rsid w:val="000F325A"/>
    <w:rsid w:val="000F32B8"/>
    <w:rsid w:val="000F3337"/>
    <w:rsid w:val="000F3338"/>
    <w:rsid w:val="000F3415"/>
    <w:rsid w:val="000F3609"/>
    <w:rsid w:val="000F3697"/>
    <w:rsid w:val="000F3911"/>
    <w:rsid w:val="000F3AB7"/>
    <w:rsid w:val="000F3B40"/>
    <w:rsid w:val="000F3D3B"/>
    <w:rsid w:val="000F4451"/>
    <w:rsid w:val="000F44B4"/>
    <w:rsid w:val="000F4626"/>
    <w:rsid w:val="000F470E"/>
    <w:rsid w:val="000F49EC"/>
    <w:rsid w:val="000F4AC0"/>
    <w:rsid w:val="000F4AEE"/>
    <w:rsid w:val="000F4BC8"/>
    <w:rsid w:val="000F4C02"/>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78"/>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46B"/>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C3D"/>
    <w:rsid w:val="00110DDF"/>
    <w:rsid w:val="00110E97"/>
    <w:rsid w:val="00110F53"/>
    <w:rsid w:val="0011101D"/>
    <w:rsid w:val="00111023"/>
    <w:rsid w:val="00111291"/>
    <w:rsid w:val="001112C4"/>
    <w:rsid w:val="00111335"/>
    <w:rsid w:val="001113BF"/>
    <w:rsid w:val="00111444"/>
    <w:rsid w:val="00111723"/>
    <w:rsid w:val="00111724"/>
    <w:rsid w:val="001119CB"/>
    <w:rsid w:val="001119DB"/>
    <w:rsid w:val="00111CD6"/>
    <w:rsid w:val="00111DAA"/>
    <w:rsid w:val="00111E76"/>
    <w:rsid w:val="00111FFB"/>
    <w:rsid w:val="00112094"/>
    <w:rsid w:val="001122FF"/>
    <w:rsid w:val="0011252A"/>
    <w:rsid w:val="0011256D"/>
    <w:rsid w:val="00112598"/>
    <w:rsid w:val="001129B5"/>
    <w:rsid w:val="00112A90"/>
    <w:rsid w:val="00112BE6"/>
    <w:rsid w:val="00112C7B"/>
    <w:rsid w:val="0011314E"/>
    <w:rsid w:val="001135C7"/>
    <w:rsid w:val="001135D8"/>
    <w:rsid w:val="00113AED"/>
    <w:rsid w:val="00113B29"/>
    <w:rsid w:val="00113B38"/>
    <w:rsid w:val="00113D7D"/>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03"/>
    <w:rsid w:val="00116A4A"/>
    <w:rsid w:val="00116A86"/>
    <w:rsid w:val="00116B24"/>
    <w:rsid w:val="00116E65"/>
    <w:rsid w:val="0011700E"/>
    <w:rsid w:val="00117969"/>
    <w:rsid w:val="00117C85"/>
    <w:rsid w:val="0012017B"/>
    <w:rsid w:val="00120189"/>
    <w:rsid w:val="001201B3"/>
    <w:rsid w:val="0012020F"/>
    <w:rsid w:val="00120AD2"/>
    <w:rsid w:val="00120B13"/>
    <w:rsid w:val="00120DEB"/>
    <w:rsid w:val="001215E1"/>
    <w:rsid w:val="0012176B"/>
    <w:rsid w:val="001217CE"/>
    <w:rsid w:val="001219D6"/>
    <w:rsid w:val="00121BBC"/>
    <w:rsid w:val="00121EC8"/>
    <w:rsid w:val="00121F6E"/>
    <w:rsid w:val="0012253D"/>
    <w:rsid w:val="00122720"/>
    <w:rsid w:val="00122BAD"/>
    <w:rsid w:val="00122CD7"/>
    <w:rsid w:val="00122F42"/>
    <w:rsid w:val="00123166"/>
    <w:rsid w:val="00123960"/>
    <w:rsid w:val="00123A58"/>
    <w:rsid w:val="00123D1F"/>
    <w:rsid w:val="00123E5A"/>
    <w:rsid w:val="001240A7"/>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A9F"/>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307"/>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63"/>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47E"/>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A77"/>
    <w:rsid w:val="00156B11"/>
    <w:rsid w:val="00156B8E"/>
    <w:rsid w:val="00156BE8"/>
    <w:rsid w:val="00156C60"/>
    <w:rsid w:val="00156CCB"/>
    <w:rsid w:val="0015732D"/>
    <w:rsid w:val="0015755B"/>
    <w:rsid w:val="00157602"/>
    <w:rsid w:val="0015770F"/>
    <w:rsid w:val="001577D8"/>
    <w:rsid w:val="001577FC"/>
    <w:rsid w:val="001578A9"/>
    <w:rsid w:val="00157A7F"/>
    <w:rsid w:val="00157E80"/>
    <w:rsid w:val="00157EB2"/>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73"/>
    <w:rsid w:val="001642E3"/>
    <w:rsid w:val="0016434B"/>
    <w:rsid w:val="0016451C"/>
    <w:rsid w:val="001645C0"/>
    <w:rsid w:val="001648CA"/>
    <w:rsid w:val="001649D6"/>
    <w:rsid w:val="00164A84"/>
    <w:rsid w:val="00164CE2"/>
    <w:rsid w:val="00164DAB"/>
    <w:rsid w:val="0016548C"/>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548"/>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810"/>
    <w:rsid w:val="0017694D"/>
    <w:rsid w:val="00176D42"/>
    <w:rsid w:val="00176EA0"/>
    <w:rsid w:val="00177069"/>
    <w:rsid w:val="001772CC"/>
    <w:rsid w:val="00177387"/>
    <w:rsid w:val="001773AE"/>
    <w:rsid w:val="001774C4"/>
    <w:rsid w:val="00177B3F"/>
    <w:rsid w:val="00177C2C"/>
    <w:rsid w:val="00177E22"/>
    <w:rsid w:val="00177FC1"/>
    <w:rsid w:val="0018034F"/>
    <w:rsid w:val="0018052F"/>
    <w:rsid w:val="00180AC5"/>
    <w:rsid w:val="00180CCB"/>
    <w:rsid w:val="00180D5D"/>
    <w:rsid w:val="00181109"/>
    <w:rsid w:val="001811B9"/>
    <w:rsid w:val="0018147F"/>
    <w:rsid w:val="001815A2"/>
    <w:rsid w:val="0018182F"/>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0F0"/>
    <w:rsid w:val="00184125"/>
    <w:rsid w:val="00184500"/>
    <w:rsid w:val="001845FF"/>
    <w:rsid w:val="0018465C"/>
    <w:rsid w:val="001846C8"/>
    <w:rsid w:val="00184C0E"/>
    <w:rsid w:val="00184C19"/>
    <w:rsid w:val="00184CD0"/>
    <w:rsid w:val="00184DC4"/>
    <w:rsid w:val="001853E6"/>
    <w:rsid w:val="00185699"/>
    <w:rsid w:val="0018588A"/>
    <w:rsid w:val="00185ACA"/>
    <w:rsid w:val="00185FC3"/>
    <w:rsid w:val="001860FE"/>
    <w:rsid w:val="001861F7"/>
    <w:rsid w:val="001862BC"/>
    <w:rsid w:val="00186345"/>
    <w:rsid w:val="0018636F"/>
    <w:rsid w:val="0018676E"/>
    <w:rsid w:val="001868BB"/>
    <w:rsid w:val="00186AC0"/>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000"/>
    <w:rsid w:val="001931B8"/>
    <w:rsid w:val="0019333A"/>
    <w:rsid w:val="00193411"/>
    <w:rsid w:val="001938AC"/>
    <w:rsid w:val="001938BA"/>
    <w:rsid w:val="00193F1E"/>
    <w:rsid w:val="00194058"/>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C1"/>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B6"/>
    <w:rsid w:val="001A2C89"/>
    <w:rsid w:val="001A2EEF"/>
    <w:rsid w:val="001A31D1"/>
    <w:rsid w:val="001A344D"/>
    <w:rsid w:val="001A397C"/>
    <w:rsid w:val="001A3C96"/>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34"/>
    <w:rsid w:val="001B0C7B"/>
    <w:rsid w:val="001B0E68"/>
    <w:rsid w:val="001B0FFF"/>
    <w:rsid w:val="001B1025"/>
    <w:rsid w:val="001B115A"/>
    <w:rsid w:val="001B11F1"/>
    <w:rsid w:val="001B13BB"/>
    <w:rsid w:val="001B14E5"/>
    <w:rsid w:val="001B157E"/>
    <w:rsid w:val="001B15BC"/>
    <w:rsid w:val="001B164C"/>
    <w:rsid w:val="001B16BE"/>
    <w:rsid w:val="001B1AE0"/>
    <w:rsid w:val="001B1BA5"/>
    <w:rsid w:val="001B1D73"/>
    <w:rsid w:val="001B1FEA"/>
    <w:rsid w:val="001B2371"/>
    <w:rsid w:val="001B2D68"/>
    <w:rsid w:val="001B34A7"/>
    <w:rsid w:val="001B3563"/>
    <w:rsid w:val="001B378C"/>
    <w:rsid w:val="001B3793"/>
    <w:rsid w:val="001B37B2"/>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11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172"/>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1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65"/>
    <w:rsid w:val="001D4DB8"/>
    <w:rsid w:val="001D5033"/>
    <w:rsid w:val="001D51FA"/>
    <w:rsid w:val="001D54B7"/>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41"/>
    <w:rsid w:val="001E3019"/>
    <w:rsid w:val="001E3058"/>
    <w:rsid w:val="001E30DE"/>
    <w:rsid w:val="001E31B7"/>
    <w:rsid w:val="001E35FF"/>
    <w:rsid w:val="001E36E4"/>
    <w:rsid w:val="001E379D"/>
    <w:rsid w:val="001E37D8"/>
    <w:rsid w:val="001E3A3C"/>
    <w:rsid w:val="001E3B30"/>
    <w:rsid w:val="001E3C6A"/>
    <w:rsid w:val="001E402D"/>
    <w:rsid w:val="001E40EE"/>
    <w:rsid w:val="001E45EA"/>
    <w:rsid w:val="001E46C4"/>
    <w:rsid w:val="001E47C5"/>
    <w:rsid w:val="001E4BCD"/>
    <w:rsid w:val="001E4CA0"/>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660"/>
    <w:rsid w:val="001F16FD"/>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88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A61"/>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8C"/>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041"/>
    <w:rsid w:val="0021710F"/>
    <w:rsid w:val="00217186"/>
    <w:rsid w:val="002172CE"/>
    <w:rsid w:val="00217673"/>
    <w:rsid w:val="002178C6"/>
    <w:rsid w:val="002179EF"/>
    <w:rsid w:val="00217A74"/>
    <w:rsid w:val="00217FA2"/>
    <w:rsid w:val="00220298"/>
    <w:rsid w:val="002205E2"/>
    <w:rsid w:val="00220891"/>
    <w:rsid w:val="00220894"/>
    <w:rsid w:val="00220CAD"/>
    <w:rsid w:val="00220FE8"/>
    <w:rsid w:val="00221000"/>
    <w:rsid w:val="00221195"/>
    <w:rsid w:val="002214D5"/>
    <w:rsid w:val="00221AAE"/>
    <w:rsid w:val="00221AC1"/>
    <w:rsid w:val="002220A0"/>
    <w:rsid w:val="002223BF"/>
    <w:rsid w:val="00222509"/>
    <w:rsid w:val="002226F9"/>
    <w:rsid w:val="002229AF"/>
    <w:rsid w:val="00222B7B"/>
    <w:rsid w:val="00222EF7"/>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BC0"/>
    <w:rsid w:val="00231C25"/>
    <w:rsid w:val="00231C60"/>
    <w:rsid w:val="00231C6F"/>
    <w:rsid w:val="00231D11"/>
    <w:rsid w:val="00231F69"/>
    <w:rsid w:val="0023200B"/>
    <w:rsid w:val="0023201C"/>
    <w:rsid w:val="00232073"/>
    <w:rsid w:val="00232435"/>
    <w:rsid w:val="00232938"/>
    <w:rsid w:val="00232A90"/>
    <w:rsid w:val="00232AA3"/>
    <w:rsid w:val="0023370E"/>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A1A"/>
    <w:rsid w:val="00235C3F"/>
    <w:rsid w:val="00235DAE"/>
    <w:rsid w:val="0023649A"/>
    <w:rsid w:val="002367A9"/>
    <w:rsid w:val="00236954"/>
    <w:rsid w:val="0023699E"/>
    <w:rsid w:val="002369B0"/>
    <w:rsid w:val="00236AD8"/>
    <w:rsid w:val="00236B12"/>
    <w:rsid w:val="00236CC2"/>
    <w:rsid w:val="00236DA1"/>
    <w:rsid w:val="00236DED"/>
    <w:rsid w:val="0023715C"/>
    <w:rsid w:val="0023791D"/>
    <w:rsid w:val="002379A3"/>
    <w:rsid w:val="00237A29"/>
    <w:rsid w:val="00237C03"/>
    <w:rsid w:val="00237E7C"/>
    <w:rsid w:val="002400FD"/>
    <w:rsid w:val="00240110"/>
    <w:rsid w:val="002401F5"/>
    <w:rsid w:val="00240449"/>
    <w:rsid w:val="002408E2"/>
    <w:rsid w:val="00240A7D"/>
    <w:rsid w:val="00240E54"/>
    <w:rsid w:val="00241125"/>
    <w:rsid w:val="00241237"/>
    <w:rsid w:val="002412E2"/>
    <w:rsid w:val="00241376"/>
    <w:rsid w:val="002418D1"/>
    <w:rsid w:val="00241B06"/>
    <w:rsid w:val="00241BE9"/>
    <w:rsid w:val="0024202E"/>
    <w:rsid w:val="002426F5"/>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4D"/>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F14"/>
    <w:rsid w:val="002470C3"/>
    <w:rsid w:val="00247103"/>
    <w:rsid w:val="0024713B"/>
    <w:rsid w:val="0024790E"/>
    <w:rsid w:val="00247964"/>
    <w:rsid w:val="002479A4"/>
    <w:rsid w:val="00247B5D"/>
    <w:rsid w:val="00247C44"/>
    <w:rsid w:val="00250067"/>
    <w:rsid w:val="002503F0"/>
    <w:rsid w:val="00250478"/>
    <w:rsid w:val="00250818"/>
    <w:rsid w:val="00250A57"/>
    <w:rsid w:val="00250C16"/>
    <w:rsid w:val="00251172"/>
    <w:rsid w:val="00251478"/>
    <w:rsid w:val="0025149C"/>
    <w:rsid w:val="00251541"/>
    <w:rsid w:val="002516DE"/>
    <w:rsid w:val="00251730"/>
    <w:rsid w:val="00251E1C"/>
    <w:rsid w:val="00251E44"/>
    <w:rsid w:val="00251F81"/>
    <w:rsid w:val="00251FB9"/>
    <w:rsid w:val="002520FC"/>
    <w:rsid w:val="002524A1"/>
    <w:rsid w:val="002527F4"/>
    <w:rsid w:val="00252ADD"/>
    <w:rsid w:val="00252BE0"/>
    <w:rsid w:val="00253151"/>
    <w:rsid w:val="00253180"/>
    <w:rsid w:val="002532E1"/>
    <w:rsid w:val="00253583"/>
    <w:rsid w:val="00253588"/>
    <w:rsid w:val="002540AE"/>
    <w:rsid w:val="002540BD"/>
    <w:rsid w:val="00254131"/>
    <w:rsid w:val="002544F7"/>
    <w:rsid w:val="00254606"/>
    <w:rsid w:val="002546A6"/>
    <w:rsid w:val="002546F4"/>
    <w:rsid w:val="0025485C"/>
    <w:rsid w:val="00254954"/>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8F5"/>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76D"/>
    <w:rsid w:val="0026289F"/>
    <w:rsid w:val="00262914"/>
    <w:rsid w:val="00262A3F"/>
    <w:rsid w:val="00262BC9"/>
    <w:rsid w:val="00262BFE"/>
    <w:rsid w:val="00262C81"/>
    <w:rsid w:val="00262D2C"/>
    <w:rsid w:val="00263153"/>
    <w:rsid w:val="002632C0"/>
    <w:rsid w:val="002632D4"/>
    <w:rsid w:val="00263352"/>
    <w:rsid w:val="0026336B"/>
    <w:rsid w:val="002635A5"/>
    <w:rsid w:val="00263881"/>
    <w:rsid w:val="00263891"/>
    <w:rsid w:val="00263A5B"/>
    <w:rsid w:val="00263B75"/>
    <w:rsid w:val="00264159"/>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75D"/>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5FE"/>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9E2"/>
    <w:rsid w:val="00281A81"/>
    <w:rsid w:val="00281FA4"/>
    <w:rsid w:val="00281FAD"/>
    <w:rsid w:val="002820D9"/>
    <w:rsid w:val="002823A8"/>
    <w:rsid w:val="00282C0B"/>
    <w:rsid w:val="00282D38"/>
    <w:rsid w:val="0028308C"/>
    <w:rsid w:val="0028309C"/>
    <w:rsid w:val="002832A0"/>
    <w:rsid w:val="002833F6"/>
    <w:rsid w:val="00283554"/>
    <w:rsid w:val="002835BE"/>
    <w:rsid w:val="00283732"/>
    <w:rsid w:val="00283782"/>
    <w:rsid w:val="0028393B"/>
    <w:rsid w:val="0028396F"/>
    <w:rsid w:val="00283B85"/>
    <w:rsid w:val="00283C0E"/>
    <w:rsid w:val="00284163"/>
    <w:rsid w:val="00284219"/>
    <w:rsid w:val="00284326"/>
    <w:rsid w:val="00284523"/>
    <w:rsid w:val="00284B57"/>
    <w:rsid w:val="00284BAE"/>
    <w:rsid w:val="00284BCB"/>
    <w:rsid w:val="00284C68"/>
    <w:rsid w:val="00284F7F"/>
    <w:rsid w:val="00284FA9"/>
    <w:rsid w:val="002851B8"/>
    <w:rsid w:val="002851CF"/>
    <w:rsid w:val="00285762"/>
    <w:rsid w:val="002859AF"/>
    <w:rsid w:val="00285AAB"/>
    <w:rsid w:val="00285C35"/>
    <w:rsid w:val="00285E8A"/>
    <w:rsid w:val="002860D9"/>
    <w:rsid w:val="00286356"/>
    <w:rsid w:val="002863AA"/>
    <w:rsid w:val="00286544"/>
    <w:rsid w:val="002866CF"/>
    <w:rsid w:val="0028679F"/>
    <w:rsid w:val="002869B1"/>
    <w:rsid w:val="00286AB6"/>
    <w:rsid w:val="00286AE7"/>
    <w:rsid w:val="00286B5C"/>
    <w:rsid w:val="00286CFD"/>
    <w:rsid w:val="00286F62"/>
    <w:rsid w:val="00287243"/>
    <w:rsid w:val="00287482"/>
    <w:rsid w:val="00287843"/>
    <w:rsid w:val="002878BE"/>
    <w:rsid w:val="00287B89"/>
    <w:rsid w:val="00287E58"/>
    <w:rsid w:val="0029001E"/>
    <w:rsid w:val="0029014C"/>
    <w:rsid w:val="00290426"/>
    <w:rsid w:val="00290647"/>
    <w:rsid w:val="00290727"/>
    <w:rsid w:val="00290852"/>
    <w:rsid w:val="00290930"/>
    <w:rsid w:val="00290BB0"/>
    <w:rsid w:val="00290D79"/>
    <w:rsid w:val="00290DAC"/>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403"/>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806"/>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4D4"/>
    <w:rsid w:val="002A68A7"/>
    <w:rsid w:val="002A6B54"/>
    <w:rsid w:val="002A6CC0"/>
    <w:rsid w:val="002A6F25"/>
    <w:rsid w:val="002A6FD3"/>
    <w:rsid w:val="002A70C0"/>
    <w:rsid w:val="002A71E8"/>
    <w:rsid w:val="002A725A"/>
    <w:rsid w:val="002A72DB"/>
    <w:rsid w:val="002A730A"/>
    <w:rsid w:val="002A733D"/>
    <w:rsid w:val="002A74FC"/>
    <w:rsid w:val="002A7528"/>
    <w:rsid w:val="002A753E"/>
    <w:rsid w:val="002A75F1"/>
    <w:rsid w:val="002A7734"/>
    <w:rsid w:val="002A7CDF"/>
    <w:rsid w:val="002B0057"/>
    <w:rsid w:val="002B0277"/>
    <w:rsid w:val="002B02F1"/>
    <w:rsid w:val="002B03B8"/>
    <w:rsid w:val="002B0A7D"/>
    <w:rsid w:val="002B0B8F"/>
    <w:rsid w:val="002B0BA0"/>
    <w:rsid w:val="002B0FC1"/>
    <w:rsid w:val="002B0FD8"/>
    <w:rsid w:val="002B109D"/>
    <w:rsid w:val="002B12ED"/>
    <w:rsid w:val="002B1828"/>
    <w:rsid w:val="002B1A69"/>
    <w:rsid w:val="002B1F48"/>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58"/>
    <w:rsid w:val="002B45B8"/>
    <w:rsid w:val="002B48B7"/>
    <w:rsid w:val="002B4924"/>
    <w:rsid w:val="002B4A96"/>
    <w:rsid w:val="002B4B16"/>
    <w:rsid w:val="002B4B71"/>
    <w:rsid w:val="002B4CD0"/>
    <w:rsid w:val="002B4D9A"/>
    <w:rsid w:val="002B5170"/>
    <w:rsid w:val="002B518F"/>
    <w:rsid w:val="002B51C7"/>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12"/>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49F"/>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4B9"/>
    <w:rsid w:val="002C7733"/>
    <w:rsid w:val="002C79C9"/>
    <w:rsid w:val="002C7AEB"/>
    <w:rsid w:val="002C7BA1"/>
    <w:rsid w:val="002C7F1B"/>
    <w:rsid w:val="002C7FD4"/>
    <w:rsid w:val="002D0439"/>
    <w:rsid w:val="002D085A"/>
    <w:rsid w:val="002D0AA8"/>
    <w:rsid w:val="002D0AF4"/>
    <w:rsid w:val="002D0D97"/>
    <w:rsid w:val="002D11B7"/>
    <w:rsid w:val="002D13CF"/>
    <w:rsid w:val="002D15B7"/>
    <w:rsid w:val="002D1627"/>
    <w:rsid w:val="002D163E"/>
    <w:rsid w:val="002D167D"/>
    <w:rsid w:val="002D1C15"/>
    <w:rsid w:val="002D1FA5"/>
    <w:rsid w:val="002D203E"/>
    <w:rsid w:val="002D20B6"/>
    <w:rsid w:val="002D23A4"/>
    <w:rsid w:val="002D256B"/>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389"/>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AD0"/>
    <w:rsid w:val="002E2BAD"/>
    <w:rsid w:val="002E311A"/>
    <w:rsid w:val="002E32C9"/>
    <w:rsid w:val="002E335D"/>
    <w:rsid w:val="002E35C4"/>
    <w:rsid w:val="002E36CC"/>
    <w:rsid w:val="002E387A"/>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AE"/>
    <w:rsid w:val="002E7790"/>
    <w:rsid w:val="002E7909"/>
    <w:rsid w:val="002E7E9F"/>
    <w:rsid w:val="002F0190"/>
    <w:rsid w:val="002F0760"/>
    <w:rsid w:val="002F0BA1"/>
    <w:rsid w:val="002F0C28"/>
    <w:rsid w:val="002F0C7A"/>
    <w:rsid w:val="002F1011"/>
    <w:rsid w:val="002F109A"/>
    <w:rsid w:val="002F1A5D"/>
    <w:rsid w:val="002F1CBE"/>
    <w:rsid w:val="002F1CDC"/>
    <w:rsid w:val="002F1D4E"/>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1F"/>
    <w:rsid w:val="002F63E7"/>
    <w:rsid w:val="002F64D1"/>
    <w:rsid w:val="002F66AC"/>
    <w:rsid w:val="002F6BF9"/>
    <w:rsid w:val="002F6D8E"/>
    <w:rsid w:val="002F70F9"/>
    <w:rsid w:val="002F7194"/>
    <w:rsid w:val="002F74F2"/>
    <w:rsid w:val="002F786F"/>
    <w:rsid w:val="002F78EB"/>
    <w:rsid w:val="002F7983"/>
    <w:rsid w:val="002F79FF"/>
    <w:rsid w:val="002F7BE3"/>
    <w:rsid w:val="002F7BE4"/>
    <w:rsid w:val="002F7E6A"/>
    <w:rsid w:val="00300165"/>
    <w:rsid w:val="003003A7"/>
    <w:rsid w:val="003005F6"/>
    <w:rsid w:val="00300D47"/>
    <w:rsid w:val="003010CF"/>
    <w:rsid w:val="00301294"/>
    <w:rsid w:val="003014E2"/>
    <w:rsid w:val="003016E1"/>
    <w:rsid w:val="0030172D"/>
    <w:rsid w:val="003019A5"/>
    <w:rsid w:val="00301AD0"/>
    <w:rsid w:val="00301B3C"/>
    <w:rsid w:val="00301CCB"/>
    <w:rsid w:val="00301DF8"/>
    <w:rsid w:val="00301E7D"/>
    <w:rsid w:val="00301ED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76E"/>
    <w:rsid w:val="00304A45"/>
    <w:rsid w:val="00304A56"/>
    <w:rsid w:val="00304D22"/>
    <w:rsid w:val="00304D9B"/>
    <w:rsid w:val="00304D9D"/>
    <w:rsid w:val="00305192"/>
    <w:rsid w:val="003058A6"/>
    <w:rsid w:val="00305AE5"/>
    <w:rsid w:val="00305B5F"/>
    <w:rsid w:val="00305BEB"/>
    <w:rsid w:val="00305C0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822"/>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9F4"/>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AA"/>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E5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3C9"/>
    <w:rsid w:val="003244E7"/>
    <w:rsid w:val="00324682"/>
    <w:rsid w:val="003246C3"/>
    <w:rsid w:val="00324804"/>
    <w:rsid w:val="00324917"/>
    <w:rsid w:val="00324ABA"/>
    <w:rsid w:val="00324C79"/>
    <w:rsid w:val="00324DF7"/>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FAC"/>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25"/>
    <w:rsid w:val="0033479A"/>
    <w:rsid w:val="00334972"/>
    <w:rsid w:val="00334CCC"/>
    <w:rsid w:val="003350EC"/>
    <w:rsid w:val="00335A31"/>
    <w:rsid w:val="00335B75"/>
    <w:rsid w:val="00335C6D"/>
    <w:rsid w:val="00335D8C"/>
    <w:rsid w:val="00336072"/>
    <w:rsid w:val="003363A1"/>
    <w:rsid w:val="00336823"/>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1B2"/>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141"/>
    <w:rsid w:val="003472AE"/>
    <w:rsid w:val="00347A98"/>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62"/>
    <w:rsid w:val="0035186F"/>
    <w:rsid w:val="00351872"/>
    <w:rsid w:val="00351991"/>
    <w:rsid w:val="003519A1"/>
    <w:rsid w:val="00351CC3"/>
    <w:rsid w:val="00351FED"/>
    <w:rsid w:val="003521C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990"/>
    <w:rsid w:val="00353D0A"/>
    <w:rsid w:val="00353DF2"/>
    <w:rsid w:val="00353F18"/>
    <w:rsid w:val="00353F34"/>
    <w:rsid w:val="00354313"/>
    <w:rsid w:val="003548D8"/>
    <w:rsid w:val="0035494E"/>
    <w:rsid w:val="003549DE"/>
    <w:rsid w:val="003549E6"/>
    <w:rsid w:val="00354A04"/>
    <w:rsid w:val="00354CF7"/>
    <w:rsid w:val="00355103"/>
    <w:rsid w:val="0035532C"/>
    <w:rsid w:val="00355402"/>
    <w:rsid w:val="0035545F"/>
    <w:rsid w:val="003554CA"/>
    <w:rsid w:val="003554F8"/>
    <w:rsid w:val="003555BB"/>
    <w:rsid w:val="003555D0"/>
    <w:rsid w:val="003560EE"/>
    <w:rsid w:val="003564A6"/>
    <w:rsid w:val="0035659B"/>
    <w:rsid w:val="00356766"/>
    <w:rsid w:val="00356772"/>
    <w:rsid w:val="00356AC9"/>
    <w:rsid w:val="00356BB5"/>
    <w:rsid w:val="00356D14"/>
    <w:rsid w:val="00356F02"/>
    <w:rsid w:val="00357014"/>
    <w:rsid w:val="00357048"/>
    <w:rsid w:val="003571CB"/>
    <w:rsid w:val="003572D8"/>
    <w:rsid w:val="00357405"/>
    <w:rsid w:val="00357A2A"/>
    <w:rsid w:val="00357A6A"/>
    <w:rsid w:val="00357B0C"/>
    <w:rsid w:val="00357CD5"/>
    <w:rsid w:val="00360232"/>
    <w:rsid w:val="003602E0"/>
    <w:rsid w:val="00360826"/>
    <w:rsid w:val="00360876"/>
    <w:rsid w:val="003608C1"/>
    <w:rsid w:val="0036099B"/>
    <w:rsid w:val="00360AE9"/>
    <w:rsid w:val="00360C0C"/>
    <w:rsid w:val="00360D01"/>
    <w:rsid w:val="00360E52"/>
    <w:rsid w:val="00360E7E"/>
    <w:rsid w:val="00361083"/>
    <w:rsid w:val="003612BE"/>
    <w:rsid w:val="003612FC"/>
    <w:rsid w:val="00361665"/>
    <w:rsid w:val="00361730"/>
    <w:rsid w:val="00361C1D"/>
    <w:rsid w:val="0036227A"/>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E4A"/>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6E"/>
    <w:rsid w:val="00367973"/>
    <w:rsid w:val="00367B1D"/>
    <w:rsid w:val="00367D16"/>
    <w:rsid w:val="00367E64"/>
    <w:rsid w:val="00367EEC"/>
    <w:rsid w:val="0037006F"/>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1B7"/>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713"/>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03C"/>
    <w:rsid w:val="00384113"/>
    <w:rsid w:val="00384589"/>
    <w:rsid w:val="00384A65"/>
    <w:rsid w:val="003852FB"/>
    <w:rsid w:val="00385385"/>
    <w:rsid w:val="00385429"/>
    <w:rsid w:val="003855A4"/>
    <w:rsid w:val="00385802"/>
    <w:rsid w:val="00385805"/>
    <w:rsid w:val="0038583E"/>
    <w:rsid w:val="00385B05"/>
    <w:rsid w:val="00385BA6"/>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672"/>
    <w:rsid w:val="00394B18"/>
    <w:rsid w:val="00394B56"/>
    <w:rsid w:val="00394D1E"/>
    <w:rsid w:val="003950BC"/>
    <w:rsid w:val="003951B2"/>
    <w:rsid w:val="0039548A"/>
    <w:rsid w:val="003954B0"/>
    <w:rsid w:val="00395564"/>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867"/>
    <w:rsid w:val="00396D38"/>
    <w:rsid w:val="00396D42"/>
    <w:rsid w:val="00396D49"/>
    <w:rsid w:val="00396D8C"/>
    <w:rsid w:val="00396E48"/>
    <w:rsid w:val="00397377"/>
    <w:rsid w:val="0039766F"/>
    <w:rsid w:val="003976C4"/>
    <w:rsid w:val="003976F3"/>
    <w:rsid w:val="00397A10"/>
    <w:rsid w:val="00397C1D"/>
    <w:rsid w:val="00397F23"/>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1CAE"/>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128"/>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95D"/>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4BB"/>
    <w:rsid w:val="003B68FE"/>
    <w:rsid w:val="003B6B23"/>
    <w:rsid w:val="003B6D7D"/>
    <w:rsid w:val="003B6DCF"/>
    <w:rsid w:val="003B734F"/>
    <w:rsid w:val="003B74EF"/>
    <w:rsid w:val="003B74F9"/>
    <w:rsid w:val="003B75A1"/>
    <w:rsid w:val="003B766B"/>
    <w:rsid w:val="003B7967"/>
    <w:rsid w:val="003B7C75"/>
    <w:rsid w:val="003B7D4E"/>
    <w:rsid w:val="003B7D7E"/>
    <w:rsid w:val="003B7F0C"/>
    <w:rsid w:val="003C019C"/>
    <w:rsid w:val="003C04DB"/>
    <w:rsid w:val="003C0A2C"/>
    <w:rsid w:val="003C0D0F"/>
    <w:rsid w:val="003C0DE5"/>
    <w:rsid w:val="003C1012"/>
    <w:rsid w:val="003C1085"/>
    <w:rsid w:val="003C111A"/>
    <w:rsid w:val="003C11C9"/>
    <w:rsid w:val="003C1229"/>
    <w:rsid w:val="003C13A2"/>
    <w:rsid w:val="003C151E"/>
    <w:rsid w:val="003C1660"/>
    <w:rsid w:val="003C16E2"/>
    <w:rsid w:val="003C1FD4"/>
    <w:rsid w:val="003C213D"/>
    <w:rsid w:val="003C215E"/>
    <w:rsid w:val="003C23D7"/>
    <w:rsid w:val="003C24B4"/>
    <w:rsid w:val="003C25AD"/>
    <w:rsid w:val="003C2645"/>
    <w:rsid w:val="003C2720"/>
    <w:rsid w:val="003C27B2"/>
    <w:rsid w:val="003C2934"/>
    <w:rsid w:val="003C2A2E"/>
    <w:rsid w:val="003C2CC2"/>
    <w:rsid w:val="003C2D21"/>
    <w:rsid w:val="003C314A"/>
    <w:rsid w:val="003C381B"/>
    <w:rsid w:val="003C3CA3"/>
    <w:rsid w:val="003C3FDB"/>
    <w:rsid w:val="003C40F4"/>
    <w:rsid w:val="003C411C"/>
    <w:rsid w:val="003C41DD"/>
    <w:rsid w:val="003C420E"/>
    <w:rsid w:val="003C426D"/>
    <w:rsid w:val="003C4768"/>
    <w:rsid w:val="003C4CDF"/>
    <w:rsid w:val="003C4D1B"/>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B3"/>
    <w:rsid w:val="003C7FE4"/>
    <w:rsid w:val="003D0215"/>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3EE"/>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132"/>
    <w:rsid w:val="003E1442"/>
    <w:rsid w:val="003E14FC"/>
    <w:rsid w:val="003E15C5"/>
    <w:rsid w:val="003E1611"/>
    <w:rsid w:val="003E1AEE"/>
    <w:rsid w:val="003E1B27"/>
    <w:rsid w:val="003E1C71"/>
    <w:rsid w:val="003E212F"/>
    <w:rsid w:val="003E218A"/>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919"/>
    <w:rsid w:val="003E5E28"/>
    <w:rsid w:val="003E5E69"/>
    <w:rsid w:val="003E5F18"/>
    <w:rsid w:val="003E6178"/>
    <w:rsid w:val="003E6316"/>
    <w:rsid w:val="003E676C"/>
    <w:rsid w:val="003E6884"/>
    <w:rsid w:val="003E6AC5"/>
    <w:rsid w:val="003E6C32"/>
    <w:rsid w:val="003E725F"/>
    <w:rsid w:val="003E77B1"/>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36"/>
    <w:rsid w:val="003F44A0"/>
    <w:rsid w:val="003F45F4"/>
    <w:rsid w:val="003F4690"/>
    <w:rsid w:val="003F4776"/>
    <w:rsid w:val="003F477E"/>
    <w:rsid w:val="003F4BFF"/>
    <w:rsid w:val="003F4C36"/>
    <w:rsid w:val="003F4C79"/>
    <w:rsid w:val="003F4CC8"/>
    <w:rsid w:val="003F4CFA"/>
    <w:rsid w:val="003F4E23"/>
    <w:rsid w:val="003F4F11"/>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5FF"/>
    <w:rsid w:val="003F764D"/>
    <w:rsid w:val="003F7706"/>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379"/>
    <w:rsid w:val="004047C4"/>
    <w:rsid w:val="00404FD6"/>
    <w:rsid w:val="0040501E"/>
    <w:rsid w:val="0040570B"/>
    <w:rsid w:val="0040591E"/>
    <w:rsid w:val="00405AB5"/>
    <w:rsid w:val="00405CE2"/>
    <w:rsid w:val="00405EDB"/>
    <w:rsid w:val="00405F6D"/>
    <w:rsid w:val="00405FB1"/>
    <w:rsid w:val="004060D0"/>
    <w:rsid w:val="00406343"/>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89F"/>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63"/>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0FF4"/>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8F7"/>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7A7"/>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C7"/>
    <w:rsid w:val="004343EF"/>
    <w:rsid w:val="004344C7"/>
    <w:rsid w:val="004345EC"/>
    <w:rsid w:val="00434C57"/>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710"/>
    <w:rsid w:val="00437B8F"/>
    <w:rsid w:val="00437D7A"/>
    <w:rsid w:val="00437E05"/>
    <w:rsid w:val="00437EA5"/>
    <w:rsid w:val="00437FBA"/>
    <w:rsid w:val="00440196"/>
    <w:rsid w:val="004402DA"/>
    <w:rsid w:val="0044070A"/>
    <w:rsid w:val="00440B99"/>
    <w:rsid w:val="00441255"/>
    <w:rsid w:val="00441344"/>
    <w:rsid w:val="004416F0"/>
    <w:rsid w:val="00441EC4"/>
    <w:rsid w:val="0044201B"/>
    <w:rsid w:val="00442034"/>
    <w:rsid w:val="0044204D"/>
    <w:rsid w:val="00442109"/>
    <w:rsid w:val="0044232C"/>
    <w:rsid w:val="00442375"/>
    <w:rsid w:val="004424B1"/>
    <w:rsid w:val="004424F4"/>
    <w:rsid w:val="00442560"/>
    <w:rsid w:val="004428AD"/>
    <w:rsid w:val="00442ACE"/>
    <w:rsid w:val="00442BA5"/>
    <w:rsid w:val="00442D9B"/>
    <w:rsid w:val="00443040"/>
    <w:rsid w:val="0044313D"/>
    <w:rsid w:val="00443163"/>
    <w:rsid w:val="004434D8"/>
    <w:rsid w:val="0044382D"/>
    <w:rsid w:val="004438DB"/>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4C1"/>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67"/>
    <w:rsid w:val="00450CCF"/>
    <w:rsid w:val="00450F8F"/>
    <w:rsid w:val="0045100C"/>
    <w:rsid w:val="0045112E"/>
    <w:rsid w:val="0045136B"/>
    <w:rsid w:val="004518BC"/>
    <w:rsid w:val="00451A74"/>
    <w:rsid w:val="00451C7E"/>
    <w:rsid w:val="00452074"/>
    <w:rsid w:val="004521F5"/>
    <w:rsid w:val="0045227E"/>
    <w:rsid w:val="00452391"/>
    <w:rsid w:val="0045287D"/>
    <w:rsid w:val="00452915"/>
    <w:rsid w:val="004529CC"/>
    <w:rsid w:val="0045316F"/>
    <w:rsid w:val="004535A3"/>
    <w:rsid w:val="004535D0"/>
    <w:rsid w:val="00453850"/>
    <w:rsid w:val="00453904"/>
    <w:rsid w:val="004539F6"/>
    <w:rsid w:val="00453A4D"/>
    <w:rsid w:val="00453BB6"/>
    <w:rsid w:val="00453CAA"/>
    <w:rsid w:val="00453DB8"/>
    <w:rsid w:val="00453F39"/>
    <w:rsid w:val="00453FE5"/>
    <w:rsid w:val="004546EE"/>
    <w:rsid w:val="00454717"/>
    <w:rsid w:val="004548C8"/>
    <w:rsid w:val="00454B29"/>
    <w:rsid w:val="00455113"/>
    <w:rsid w:val="00455381"/>
    <w:rsid w:val="004553BA"/>
    <w:rsid w:val="004556D3"/>
    <w:rsid w:val="004559E2"/>
    <w:rsid w:val="00455A69"/>
    <w:rsid w:val="00455A6F"/>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B3C"/>
    <w:rsid w:val="00461CAC"/>
    <w:rsid w:val="00461FE3"/>
    <w:rsid w:val="004620A0"/>
    <w:rsid w:val="0046215B"/>
    <w:rsid w:val="00462162"/>
    <w:rsid w:val="0046216E"/>
    <w:rsid w:val="00462537"/>
    <w:rsid w:val="0046264B"/>
    <w:rsid w:val="004629EE"/>
    <w:rsid w:val="00462A90"/>
    <w:rsid w:val="00462D7A"/>
    <w:rsid w:val="00462DBF"/>
    <w:rsid w:val="004630EC"/>
    <w:rsid w:val="0046313C"/>
    <w:rsid w:val="00463326"/>
    <w:rsid w:val="004634DA"/>
    <w:rsid w:val="0046352C"/>
    <w:rsid w:val="0046356A"/>
    <w:rsid w:val="00463B7C"/>
    <w:rsid w:val="0046432D"/>
    <w:rsid w:val="004643BE"/>
    <w:rsid w:val="004644FF"/>
    <w:rsid w:val="004646A9"/>
    <w:rsid w:val="004646B4"/>
    <w:rsid w:val="0046486E"/>
    <w:rsid w:val="00464A88"/>
    <w:rsid w:val="00464C08"/>
    <w:rsid w:val="00464CAE"/>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6F"/>
    <w:rsid w:val="004740E4"/>
    <w:rsid w:val="00474198"/>
    <w:rsid w:val="00474220"/>
    <w:rsid w:val="0047442B"/>
    <w:rsid w:val="00474BD0"/>
    <w:rsid w:val="00474D7D"/>
    <w:rsid w:val="00474F67"/>
    <w:rsid w:val="00474FC6"/>
    <w:rsid w:val="00474FDF"/>
    <w:rsid w:val="004752D3"/>
    <w:rsid w:val="00475395"/>
    <w:rsid w:val="004753DB"/>
    <w:rsid w:val="004754E1"/>
    <w:rsid w:val="004758D9"/>
    <w:rsid w:val="004758F8"/>
    <w:rsid w:val="00475CE0"/>
    <w:rsid w:val="00475D0C"/>
    <w:rsid w:val="0047609E"/>
    <w:rsid w:val="0047616B"/>
    <w:rsid w:val="00476325"/>
    <w:rsid w:val="00476468"/>
    <w:rsid w:val="00476666"/>
    <w:rsid w:val="00476827"/>
    <w:rsid w:val="004769D3"/>
    <w:rsid w:val="00476A25"/>
    <w:rsid w:val="00476BD4"/>
    <w:rsid w:val="00476D1C"/>
    <w:rsid w:val="0047701B"/>
    <w:rsid w:val="00477342"/>
    <w:rsid w:val="00477B4B"/>
    <w:rsid w:val="00477C0D"/>
    <w:rsid w:val="00477C35"/>
    <w:rsid w:val="00477C49"/>
    <w:rsid w:val="00477C8A"/>
    <w:rsid w:val="00477D0F"/>
    <w:rsid w:val="00477E44"/>
    <w:rsid w:val="00477E68"/>
    <w:rsid w:val="00477F24"/>
    <w:rsid w:val="00477F3B"/>
    <w:rsid w:val="00480783"/>
    <w:rsid w:val="00480988"/>
    <w:rsid w:val="00480B86"/>
    <w:rsid w:val="00480E05"/>
    <w:rsid w:val="00481580"/>
    <w:rsid w:val="004816BB"/>
    <w:rsid w:val="004817CB"/>
    <w:rsid w:val="00481A07"/>
    <w:rsid w:val="00481A9A"/>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23"/>
    <w:rsid w:val="0048471A"/>
    <w:rsid w:val="00484759"/>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0F"/>
    <w:rsid w:val="00487F3F"/>
    <w:rsid w:val="00490087"/>
    <w:rsid w:val="004901D6"/>
    <w:rsid w:val="004905A4"/>
    <w:rsid w:val="00490AF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CAF"/>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4C"/>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C5A"/>
    <w:rsid w:val="004A0D7B"/>
    <w:rsid w:val="004A0F39"/>
    <w:rsid w:val="004A0F7B"/>
    <w:rsid w:val="004A175E"/>
    <w:rsid w:val="004A196D"/>
    <w:rsid w:val="004A1AEF"/>
    <w:rsid w:val="004A1B1F"/>
    <w:rsid w:val="004A1C04"/>
    <w:rsid w:val="004A1C1B"/>
    <w:rsid w:val="004A1C81"/>
    <w:rsid w:val="004A1C98"/>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89"/>
    <w:rsid w:val="004A43E9"/>
    <w:rsid w:val="004A448B"/>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CB"/>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00"/>
    <w:rsid w:val="004B2C30"/>
    <w:rsid w:val="004B2D96"/>
    <w:rsid w:val="004B2E1F"/>
    <w:rsid w:val="004B2F3A"/>
    <w:rsid w:val="004B30E0"/>
    <w:rsid w:val="004B3724"/>
    <w:rsid w:val="004B3987"/>
    <w:rsid w:val="004B3B2D"/>
    <w:rsid w:val="004B3B6C"/>
    <w:rsid w:val="004B3CE8"/>
    <w:rsid w:val="004B430A"/>
    <w:rsid w:val="004B44B8"/>
    <w:rsid w:val="004B4558"/>
    <w:rsid w:val="004B45C7"/>
    <w:rsid w:val="004B461B"/>
    <w:rsid w:val="004B47B5"/>
    <w:rsid w:val="004B4852"/>
    <w:rsid w:val="004B49E6"/>
    <w:rsid w:val="004B4AFA"/>
    <w:rsid w:val="004B4B14"/>
    <w:rsid w:val="004B4CCF"/>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893"/>
    <w:rsid w:val="004B7F0D"/>
    <w:rsid w:val="004C012F"/>
    <w:rsid w:val="004C01A8"/>
    <w:rsid w:val="004C026E"/>
    <w:rsid w:val="004C029B"/>
    <w:rsid w:val="004C0722"/>
    <w:rsid w:val="004C0864"/>
    <w:rsid w:val="004C0B8A"/>
    <w:rsid w:val="004C0DD9"/>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BEB"/>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0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26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5D3"/>
    <w:rsid w:val="004E2B27"/>
    <w:rsid w:val="004E2BB3"/>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6E6"/>
    <w:rsid w:val="004E671C"/>
    <w:rsid w:val="004E6808"/>
    <w:rsid w:val="004E6E16"/>
    <w:rsid w:val="004E7222"/>
    <w:rsid w:val="004E73A2"/>
    <w:rsid w:val="004E7E72"/>
    <w:rsid w:val="004F08F0"/>
    <w:rsid w:val="004F0A0A"/>
    <w:rsid w:val="004F0C7C"/>
    <w:rsid w:val="004F0D24"/>
    <w:rsid w:val="004F0D55"/>
    <w:rsid w:val="004F0FB9"/>
    <w:rsid w:val="004F15C8"/>
    <w:rsid w:val="004F15EA"/>
    <w:rsid w:val="004F17E2"/>
    <w:rsid w:val="004F1952"/>
    <w:rsid w:val="004F1A76"/>
    <w:rsid w:val="004F1C4D"/>
    <w:rsid w:val="004F1CCA"/>
    <w:rsid w:val="004F1FF0"/>
    <w:rsid w:val="004F208A"/>
    <w:rsid w:val="004F285C"/>
    <w:rsid w:val="004F28BB"/>
    <w:rsid w:val="004F28D6"/>
    <w:rsid w:val="004F2A3E"/>
    <w:rsid w:val="004F2BAC"/>
    <w:rsid w:val="004F2F1C"/>
    <w:rsid w:val="004F2F7E"/>
    <w:rsid w:val="004F32AC"/>
    <w:rsid w:val="004F32B5"/>
    <w:rsid w:val="004F3585"/>
    <w:rsid w:val="004F3587"/>
    <w:rsid w:val="004F3755"/>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B8"/>
    <w:rsid w:val="004F5479"/>
    <w:rsid w:val="004F5727"/>
    <w:rsid w:val="004F5AB6"/>
    <w:rsid w:val="004F5C03"/>
    <w:rsid w:val="004F5EDC"/>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452"/>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E"/>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ED"/>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20E"/>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082"/>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72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863"/>
    <w:rsid w:val="00532D11"/>
    <w:rsid w:val="00532EDB"/>
    <w:rsid w:val="00532F8B"/>
    <w:rsid w:val="005332E4"/>
    <w:rsid w:val="00533529"/>
    <w:rsid w:val="00533681"/>
    <w:rsid w:val="0053370B"/>
    <w:rsid w:val="00533737"/>
    <w:rsid w:val="00533A3C"/>
    <w:rsid w:val="00533AE5"/>
    <w:rsid w:val="00533BCA"/>
    <w:rsid w:val="00533D7E"/>
    <w:rsid w:val="00533DA2"/>
    <w:rsid w:val="00533ED0"/>
    <w:rsid w:val="005340A4"/>
    <w:rsid w:val="005340BF"/>
    <w:rsid w:val="005343FB"/>
    <w:rsid w:val="0053441F"/>
    <w:rsid w:val="00534620"/>
    <w:rsid w:val="005347C2"/>
    <w:rsid w:val="00534903"/>
    <w:rsid w:val="0053490B"/>
    <w:rsid w:val="00534985"/>
    <w:rsid w:val="00534DC3"/>
    <w:rsid w:val="00534F1E"/>
    <w:rsid w:val="0053521B"/>
    <w:rsid w:val="0053531F"/>
    <w:rsid w:val="0053552C"/>
    <w:rsid w:val="0053570F"/>
    <w:rsid w:val="00535862"/>
    <w:rsid w:val="005358DB"/>
    <w:rsid w:val="005359E6"/>
    <w:rsid w:val="00535B1F"/>
    <w:rsid w:val="00535B79"/>
    <w:rsid w:val="00535D7C"/>
    <w:rsid w:val="00536171"/>
    <w:rsid w:val="005361C3"/>
    <w:rsid w:val="00536219"/>
    <w:rsid w:val="0053647A"/>
    <w:rsid w:val="00536579"/>
    <w:rsid w:val="005365ED"/>
    <w:rsid w:val="00536B95"/>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8DC"/>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3A"/>
    <w:rsid w:val="00551320"/>
    <w:rsid w:val="005516BD"/>
    <w:rsid w:val="0055177C"/>
    <w:rsid w:val="00551813"/>
    <w:rsid w:val="005518A4"/>
    <w:rsid w:val="00551B70"/>
    <w:rsid w:val="00551BA5"/>
    <w:rsid w:val="00551BBD"/>
    <w:rsid w:val="00551D46"/>
    <w:rsid w:val="00551DDE"/>
    <w:rsid w:val="00552191"/>
    <w:rsid w:val="005525E0"/>
    <w:rsid w:val="005526B2"/>
    <w:rsid w:val="00552768"/>
    <w:rsid w:val="00552935"/>
    <w:rsid w:val="00552952"/>
    <w:rsid w:val="00553127"/>
    <w:rsid w:val="0055328E"/>
    <w:rsid w:val="0055350B"/>
    <w:rsid w:val="0055359C"/>
    <w:rsid w:val="00553719"/>
    <w:rsid w:val="00553725"/>
    <w:rsid w:val="0055373D"/>
    <w:rsid w:val="005537D5"/>
    <w:rsid w:val="005537EF"/>
    <w:rsid w:val="00553B11"/>
    <w:rsid w:val="00553D7A"/>
    <w:rsid w:val="00554084"/>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E9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77C"/>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B20"/>
    <w:rsid w:val="00562F70"/>
    <w:rsid w:val="00562FAB"/>
    <w:rsid w:val="005630B3"/>
    <w:rsid w:val="0056348F"/>
    <w:rsid w:val="005634F3"/>
    <w:rsid w:val="005638D4"/>
    <w:rsid w:val="00563BFB"/>
    <w:rsid w:val="00563E53"/>
    <w:rsid w:val="00563F36"/>
    <w:rsid w:val="00564121"/>
    <w:rsid w:val="005641A1"/>
    <w:rsid w:val="0056430F"/>
    <w:rsid w:val="0056437A"/>
    <w:rsid w:val="00564382"/>
    <w:rsid w:val="005644AC"/>
    <w:rsid w:val="005645FF"/>
    <w:rsid w:val="00564702"/>
    <w:rsid w:val="00564959"/>
    <w:rsid w:val="005649ED"/>
    <w:rsid w:val="00564BDE"/>
    <w:rsid w:val="00564CC8"/>
    <w:rsid w:val="00564D2B"/>
    <w:rsid w:val="00564E4E"/>
    <w:rsid w:val="00564ECC"/>
    <w:rsid w:val="00565656"/>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32"/>
    <w:rsid w:val="00574CCF"/>
    <w:rsid w:val="00574D04"/>
    <w:rsid w:val="00574DE7"/>
    <w:rsid w:val="00574E11"/>
    <w:rsid w:val="00574E9C"/>
    <w:rsid w:val="00574F3F"/>
    <w:rsid w:val="005750E4"/>
    <w:rsid w:val="00575264"/>
    <w:rsid w:val="005753BB"/>
    <w:rsid w:val="00575432"/>
    <w:rsid w:val="00575493"/>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3F"/>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46"/>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7A"/>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1F9"/>
    <w:rsid w:val="0058722F"/>
    <w:rsid w:val="00587261"/>
    <w:rsid w:val="00587521"/>
    <w:rsid w:val="00587A67"/>
    <w:rsid w:val="00587ECB"/>
    <w:rsid w:val="00587F83"/>
    <w:rsid w:val="00587FC0"/>
    <w:rsid w:val="005906AD"/>
    <w:rsid w:val="005907DA"/>
    <w:rsid w:val="00590910"/>
    <w:rsid w:val="00590DA6"/>
    <w:rsid w:val="00590E0C"/>
    <w:rsid w:val="00590E37"/>
    <w:rsid w:val="00591050"/>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EE8"/>
    <w:rsid w:val="00594F0A"/>
    <w:rsid w:val="0059525E"/>
    <w:rsid w:val="005954D7"/>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D21"/>
    <w:rsid w:val="00596D42"/>
    <w:rsid w:val="00596E1C"/>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56"/>
    <w:rsid w:val="005A10B9"/>
    <w:rsid w:val="005A1172"/>
    <w:rsid w:val="005A11EA"/>
    <w:rsid w:val="005A1226"/>
    <w:rsid w:val="005A12DC"/>
    <w:rsid w:val="005A13C2"/>
    <w:rsid w:val="005A1A1E"/>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B00"/>
    <w:rsid w:val="005A7E69"/>
    <w:rsid w:val="005A7F4F"/>
    <w:rsid w:val="005B02F6"/>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6E1A"/>
    <w:rsid w:val="005B708C"/>
    <w:rsid w:val="005B749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16B"/>
    <w:rsid w:val="005C1221"/>
    <w:rsid w:val="005C1374"/>
    <w:rsid w:val="005C14B8"/>
    <w:rsid w:val="005C1B92"/>
    <w:rsid w:val="005C1FC5"/>
    <w:rsid w:val="005C211B"/>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0A5"/>
    <w:rsid w:val="005D0125"/>
    <w:rsid w:val="005D0223"/>
    <w:rsid w:val="005D0615"/>
    <w:rsid w:val="005D076E"/>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D41"/>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D9"/>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277"/>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1FD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325"/>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B8"/>
    <w:rsid w:val="006120DE"/>
    <w:rsid w:val="00612712"/>
    <w:rsid w:val="00612753"/>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CAA"/>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2FF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A5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EDC"/>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D96"/>
    <w:rsid w:val="00637E0F"/>
    <w:rsid w:val="00637F03"/>
    <w:rsid w:val="00640528"/>
    <w:rsid w:val="00640B71"/>
    <w:rsid w:val="00640BB6"/>
    <w:rsid w:val="00640CAF"/>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39"/>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6F42"/>
    <w:rsid w:val="006474DA"/>
    <w:rsid w:val="006476B7"/>
    <w:rsid w:val="00647947"/>
    <w:rsid w:val="00647A3F"/>
    <w:rsid w:val="00647AAC"/>
    <w:rsid w:val="00647B3C"/>
    <w:rsid w:val="00647B49"/>
    <w:rsid w:val="00647C72"/>
    <w:rsid w:val="00647CF8"/>
    <w:rsid w:val="00647D0F"/>
    <w:rsid w:val="00650061"/>
    <w:rsid w:val="00650139"/>
    <w:rsid w:val="0065013D"/>
    <w:rsid w:val="006506A2"/>
    <w:rsid w:val="006507BB"/>
    <w:rsid w:val="00650DD0"/>
    <w:rsid w:val="00650EAD"/>
    <w:rsid w:val="00650FB1"/>
    <w:rsid w:val="00651021"/>
    <w:rsid w:val="006511A5"/>
    <w:rsid w:val="0065128E"/>
    <w:rsid w:val="00651997"/>
    <w:rsid w:val="00651A30"/>
    <w:rsid w:val="00651D80"/>
    <w:rsid w:val="00651EA1"/>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92B"/>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502"/>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23E"/>
    <w:rsid w:val="0066530F"/>
    <w:rsid w:val="006655E3"/>
    <w:rsid w:val="00665704"/>
    <w:rsid w:val="00665CE6"/>
    <w:rsid w:val="00665E79"/>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1B"/>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6CFB"/>
    <w:rsid w:val="006771EB"/>
    <w:rsid w:val="00677443"/>
    <w:rsid w:val="0067769A"/>
    <w:rsid w:val="00677849"/>
    <w:rsid w:val="00677A33"/>
    <w:rsid w:val="00677EC5"/>
    <w:rsid w:val="00677F3B"/>
    <w:rsid w:val="006805FF"/>
    <w:rsid w:val="006806A3"/>
    <w:rsid w:val="006806A6"/>
    <w:rsid w:val="006807FD"/>
    <w:rsid w:val="00680917"/>
    <w:rsid w:val="00680C0B"/>
    <w:rsid w:val="00680D68"/>
    <w:rsid w:val="00680EC9"/>
    <w:rsid w:val="00681039"/>
    <w:rsid w:val="00681211"/>
    <w:rsid w:val="00681651"/>
    <w:rsid w:val="006817E9"/>
    <w:rsid w:val="00681878"/>
    <w:rsid w:val="00681B36"/>
    <w:rsid w:val="00681B3A"/>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919"/>
    <w:rsid w:val="00683ADA"/>
    <w:rsid w:val="00683BAF"/>
    <w:rsid w:val="00684031"/>
    <w:rsid w:val="006840AD"/>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51"/>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375"/>
    <w:rsid w:val="0069241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E50"/>
    <w:rsid w:val="00695887"/>
    <w:rsid w:val="006958C2"/>
    <w:rsid w:val="00695A46"/>
    <w:rsid w:val="00695F74"/>
    <w:rsid w:val="00696174"/>
    <w:rsid w:val="0069653D"/>
    <w:rsid w:val="00696692"/>
    <w:rsid w:val="006966A8"/>
    <w:rsid w:val="00696874"/>
    <w:rsid w:val="006968A3"/>
    <w:rsid w:val="00696976"/>
    <w:rsid w:val="00696C39"/>
    <w:rsid w:val="00696CB6"/>
    <w:rsid w:val="00696CBB"/>
    <w:rsid w:val="00696CE8"/>
    <w:rsid w:val="00696D1B"/>
    <w:rsid w:val="00696E92"/>
    <w:rsid w:val="00696EA8"/>
    <w:rsid w:val="006970C6"/>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55F"/>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76"/>
    <w:rsid w:val="006B01A8"/>
    <w:rsid w:val="006B03DB"/>
    <w:rsid w:val="006B062E"/>
    <w:rsid w:val="006B0C16"/>
    <w:rsid w:val="006B0DE6"/>
    <w:rsid w:val="006B0F4B"/>
    <w:rsid w:val="006B120D"/>
    <w:rsid w:val="006B12F9"/>
    <w:rsid w:val="006B1413"/>
    <w:rsid w:val="006B17E7"/>
    <w:rsid w:val="006B18CC"/>
    <w:rsid w:val="006B19E8"/>
    <w:rsid w:val="006B1A8A"/>
    <w:rsid w:val="006B1FD5"/>
    <w:rsid w:val="006B2113"/>
    <w:rsid w:val="006B21F4"/>
    <w:rsid w:val="006B2207"/>
    <w:rsid w:val="006B232E"/>
    <w:rsid w:val="006B2437"/>
    <w:rsid w:val="006B248F"/>
    <w:rsid w:val="006B27AC"/>
    <w:rsid w:val="006B2930"/>
    <w:rsid w:val="006B2A12"/>
    <w:rsid w:val="006B36F3"/>
    <w:rsid w:val="006B3770"/>
    <w:rsid w:val="006B3886"/>
    <w:rsid w:val="006B3B27"/>
    <w:rsid w:val="006B3BDB"/>
    <w:rsid w:val="006B4662"/>
    <w:rsid w:val="006B4A4A"/>
    <w:rsid w:val="006B4D4A"/>
    <w:rsid w:val="006B4FD7"/>
    <w:rsid w:val="006B505A"/>
    <w:rsid w:val="006B5176"/>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3BF"/>
    <w:rsid w:val="006B758A"/>
    <w:rsid w:val="006B75DA"/>
    <w:rsid w:val="006B75E0"/>
    <w:rsid w:val="006B77DD"/>
    <w:rsid w:val="006B794E"/>
    <w:rsid w:val="006B7AA9"/>
    <w:rsid w:val="006B7BD1"/>
    <w:rsid w:val="006B7C70"/>
    <w:rsid w:val="006B7D22"/>
    <w:rsid w:val="006B7D2C"/>
    <w:rsid w:val="006B7D59"/>
    <w:rsid w:val="006B7E96"/>
    <w:rsid w:val="006C006E"/>
    <w:rsid w:val="006C0279"/>
    <w:rsid w:val="006C04D3"/>
    <w:rsid w:val="006C064D"/>
    <w:rsid w:val="006C06F2"/>
    <w:rsid w:val="006C0E88"/>
    <w:rsid w:val="006C1019"/>
    <w:rsid w:val="006C12BA"/>
    <w:rsid w:val="006C12CE"/>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22D"/>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B1A"/>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1FF"/>
    <w:rsid w:val="006D128F"/>
    <w:rsid w:val="006D1498"/>
    <w:rsid w:val="006D15CF"/>
    <w:rsid w:val="006D16B0"/>
    <w:rsid w:val="006D1766"/>
    <w:rsid w:val="006D2182"/>
    <w:rsid w:val="006D2313"/>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7F6"/>
    <w:rsid w:val="006D7C68"/>
    <w:rsid w:val="006D7E7F"/>
    <w:rsid w:val="006D7EA6"/>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3D8"/>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1"/>
    <w:rsid w:val="006E657E"/>
    <w:rsid w:val="006E6683"/>
    <w:rsid w:val="006E69A7"/>
    <w:rsid w:val="006E6BE6"/>
    <w:rsid w:val="006E71D0"/>
    <w:rsid w:val="006E77EC"/>
    <w:rsid w:val="006E7843"/>
    <w:rsid w:val="006E799D"/>
    <w:rsid w:val="006E7AAA"/>
    <w:rsid w:val="006E7B84"/>
    <w:rsid w:val="006E7E68"/>
    <w:rsid w:val="006E7FEC"/>
    <w:rsid w:val="006F0016"/>
    <w:rsid w:val="006F0166"/>
    <w:rsid w:val="006F03E1"/>
    <w:rsid w:val="006F04AC"/>
    <w:rsid w:val="006F0520"/>
    <w:rsid w:val="006F0581"/>
    <w:rsid w:val="006F0593"/>
    <w:rsid w:val="006F0BD2"/>
    <w:rsid w:val="006F1064"/>
    <w:rsid w:val="006F1449"/>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50B"/>
    <w:rsid w:val="006F5E44"/>
    <w:rsid w:val="006F6066"/>
    <w:rsid w:val="006F6344"/>
    <w:rsid w:val="006F63E5"/>
    <w:rsid w:val="006F6508"/>
    <w:rsid w:val="006F6616"/>
    <w:rsid w:val="006F6695"/>
    <w:rsid w:val="006F6850"/>
    <w:rsid w:val="006F699D"/>
    <w:rsid w:val="006F6A38"/>
    <w:rsid w:val="006F6C5B"/>
    <w:rsid w:val="006F6D00"/>
    <w:rsid w:val="006F6D20"/>
    <w:rsid w:val="006F6EA4"/>
    <w:rsid w:val="006F707E"/>
    <w:rsid w:val="006F78C6"/>
    <w:rsid w:val="006F79FB"/>
    <w:rsid w:val="006F7A89"/>
    <w:rsid w:val="006F7BCB"/>
    <w:rsid w:val="006F7C97"/>
    <w:rsid w:val="006F7CE7"/>
    <w:rsid w:val="007001DC"/>
    <w:rsid w:val="00700356"/>
    <w:rsid w:val="00700542"/>
    <w:rsid w:val="00700CB9"/>
    <w:rsid w:val="007011D4"/>
    <w:rsid w:val="00701221"/>
    <w:rsid w:val="0070155B"/>
    <w:rsid w:val="00701638"/>
    <w:rsid w:val="007016A7"/>
    <w:rsid w:val="007017E0"/>
    <w:rsid w:val="00701BBB"/>
    <w:rsid w:val="00701C05"/>
    <w:rsid w:val="00701D66"/>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65E"/>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876"/>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5F7"/>
    <w:rsid w:val="00712A8B"/>
    <w:rsid w:val="00712C42"/>
    <w:rsid w:val="00712DE4"/>
    <w:rsid w:val="00712FC0"/>
    <w:rsid w:val="00713360"/>
    <w:rsid w:val="007139CA"/>
    <w:rsid w:val="007139E5"/>
    <w:rsid w:val="00713DE4"/>
    <w:rsid w:val="0071423D"/>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6ED"/>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29F"/>
    <w:rsid w:val="007206C7"/>
    <w:rsid w:val="007209A8"/>
    <w:rsid w:val="00720D72"/>
    <w:rsid w:val="00721050"/>
    <w:rsid w:val="00721084"/>
    <w:rsid w:val="0072124A"/>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14"/>
    <w:rsid w:val="007231B0"/>
    <w:rsid w:val="0072337C"/>
    <w:rsid w:val="007233B0"/>
    <w:rsid w:val="0072342F"/>
    <w:rsid w:val="007234AA"/>
    <w:rsid w:val="007236B4"/>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67"/>
    <w:rsid w:val="0072683C"/>
    <w:rsid w:val="007269A6"/>
    <w:rsid w:val="00726A9B"/>
    <w:rsid w:val="00726E03"/>
    <w:rsid w:val="0072710C"/>
    <w:rsid w:val="007273D5"/>
    <w:rsid w:val="00727530"/>
    <w:rsid w:val="0072757B"/>
    <w:rsid w:val="007276C8"/>
    <w:rsid w:val="00727717"/>
    <w:rsid w:val="00727736"/>
    <w:rsid w:val="00727828"/>
    <w:rsid w:val="00727851"/>
    <w:rsid w:val="00727E8B"/>
    <w:rsid w:val="007301A6"/>
    <w:rsid w:val="00730940"/>
    <w:rsid w:val="00730C1F"/>
    <w:rsid w:val="00730E4C"/>
    <w:rsid w:val="00730ECF"/>
    <w:rsid w:val="007312F8"/>
    <w:rsid w:val="0073153B"/>
    <w:rsid w:val="00731586"/>
    <w:rsid w:val="00731642"/>
    <w:rsid w:val="00731685"/>
    <w:rsid w:val="007316EC"/>
    <w:rsid w:val="0073170C"/>
    <w:rsid w:val="00731978"/>
    <w:rsid w:val="00731A6B"/>
    <w:rsid w:val="00731E03"/>
    <w:rsid w:val="00731E5F"/>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69"/>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A32"/>
    <w:rsid w:val="00742B5A"/>
    <w:rsid w:val="00742BBB"/>
    <w:rsid w:val="00742C14"/>
    <w:rsid w:val="00742C83"/>
    <w:rsid w:val="0074317B"/>
    <w:rsid w:val="007434C7"/>
    <w:rsid w:val="0074360F"/>
    <w:rsid w:val="00743ECE"/>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8F6"/>
    <w:rsid w:val="00746C00"/>
    <w:rsid w:val="0074704F"/>
    <w:rsid w:val="00747078"/>
    <w:rsid w:val="00747386"/>
    <w:rsid w:val="00747430"/>
    <w:rsid w:val="00747533"/>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62"/>
    <w:rsid w:val="007551D1"/>
    <w:rsid w:val="0075538A"/>
    <w:rsid w:val="0075540C"/>
    <w:rsid w:val="00755554"/>
    <w:rsid w:val="007555A3"/>
    <w:rsid w:val="00755658"/>
    <w:rsid w:val="0075597F"/>
    <w:rsid w:val="00755BE7"/>
    <w:rsid w:val="00755DB1"/>
    <w:rsid w:val="00756531"/>
    <w:rsid w:val="00756681"/>
    <w:rsid w:val="0075699E"/>
    <w:rsid w:val="00756B63"/>
    <w:rsid w:val="00756BA4"/>
    <w:rsid w:val="00756FFE"/>
    <w:rsid w:val="0075701A"/>
    <w:rsid w:val="007570B3"/>
    <w:rsid w:val="0075747E"/>
    <w:rsid w:val="007574FC"/>
    <w:rsid w:val="007577CA"/>
    <w:rsid w:val="007579F4"/>
    <w:rsid w:val="00757AC4"/>
    <w:rsid w:val="00757DC2"/>
    <w:rsid w:val="007608C1"/>
    <w:rsid w:val="0076093C"/>
    <w:rsid w:val="00760975"/>
    <w:rsid w:val="00760F8D"/>
    <w:rsid w:val="007611EE"/>
    <w:rsid w:val="00761222"/>
    <w:rsid w:val="00761303"/>
    <w:rsid w:val="007619D4"/>
    <w:rsid w:val="007619E7"/>
    <w:rsid w:val="00761FDA"/>
    <w:rsid w:val="0076202A"/>
    <w:rsid w:val="007621FF"/>
    <w:rsid w:val="007623EB"/>
    <w:rsid w:val="00762A96"/>
    <w:rsid w:val="00762C0D"/>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3B9"/>
    <w:rsid w:val="00766765"/>
    <w:rsid w:val="00766776"/>
    <w:rsid w:val="0076681D"/>
    <w:rsid w:val="00766A65"/>
    <w:rsid w:val="00766CCD"/>
    <w:rsid w:val="00766D3D"/>
    <w:rsid w:val="00766DF6"/>
    <w:rsid w:val="00766E25"/>
    <w:rsid w:val="00766E82"/>
    <w:rsid w:val="00766F31"/>
    <w:rsid w:val="007671F5"/>
    <w:rsid w:val="00767373"/>
    <w:rsid w:val="00767383"/>
    <w:rsid w:val="0076768B"/>
    <w:rsid w:val="007676B8"/>
    <w:rsid w:val="007676D3"/>
    <w:rsid w:val="00767D5A"/>
    <w:rsid w:val="00767E4D"/>
    <w:rsid w:val="007700B8"/>
    <w:rsid w:val="00770308"/>
    <w:rsid w:val="00770525"/>
    <w:rsid w:val="0077083A"/>
    <w:rsid w:val="00770895"/>
    <w:rsid w:val="0077094C"/>
    <w:rsid w:val="00770B05"/>
    <w:rsid w:val="00770E2E"/>
    <w:rsid w:val="00771067"/>
    <w:rsid w:val="0077148D"/>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AF"/>
    <w:rsid w:val="007820FA"/>
    <w:rsid w:val="007820FE"/>
    <w:rsid w:val="0078227A"/>
    <w:rsid w:val="007822F9"/>
    <w:rsid w:val="00782349"/>
    <w:rsid w:val="00782397"/>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A8C"/>
    <w:rsid w:val="00783BD8"/>
    <w:rsid w:val="00783E1D"/>
    <w:rsid w:val="00783F52"/>
    <w:rsid w:val="0078471F"/>
    <w:rsid w:val="0078483B"/>
    <w:rsid w:val="0078488E"/>
    <w:rsid w:val="007848D0"/>
    <w:rsid w:val="00784930"/>
    <w:rsid w:val="00784BDE"/>
    <w:rsid w:val="00784DC3"/>
    <w:rsid w:val="00784EED"/>
    <w:rsid w:val="00785406"/>
    <w:rsid w:val="00785900"/>
    <w:rsid w:val="00785988"/>
    <w:rsid w:val="00785A51"/>
    <w:rsid w:val="0078632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320"/>
    <w:rsid w:val="007875C3"/>
    <w:rsid w:val="007877D1"/>
    <w:rsid w:val="0078795A"/>
    <w:rsid w:val="00787A97"/>
    <w:rsid w:val="00787C67"/>
    <w:rsid w:val="00787CA1"/>
    <w:rsid w:val="00787D78"/>
    <w:rsid w:val="00787E70"/>
    <w:rsid w:val="00787E7B"/>
    <w:rsid w:val="00787EDF"/>
    <w:rsid w:val="007900BF"/>
    <w:rsid w:val="007900C4"/>
    <w:rsid w:val="0079037D"/>
    <w:rsid w:val="0079071D"/>
    <w:rsid w:val="00790A1D"/>
    <w:rsid w:val="00790C7B"/>
    <w:rsid w:val="00790D66"/>
    <w:rsid w:val="00791135"/>
    <w:rsid w:val="0079116D"/>
    <w:rsid w:val="0079121E"/>
    <w:rsid w:val="007915F7"/>
    <w:rsid w:val="0079162F"/>
    <w:rsid w:val="0079164D"/>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9D9"/>
    <w:rsid w:val="00796B96"/>
    <w:rsid w:val="00796C8E"/>
    <w:rsid w:val="0079734A"/>
    <w:rsid w:val="00797405"/>
    <w:rsid w:val="007976F2"/>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46D"/>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1B7"/>
    <w:rsid w:val="007A43A2"/>
    <w:rsid w:val="007A4865"/>
    <w:rsid w:val="007A4B84"/>
    <w:rsid w:val="007A4CD8"/>
    <w:rsid w:val="007A4D04"/>
    <w:rsid w:val="007A534A"/>
    <w:rsid w:val="007A53F9"/>
    <w:rsid w:val="007A5BE0"/>
    <w:rsid w:val="007A6596"/>
    <w:rsid w:val="007A67A9"/>
    <w:rsid w:val="007A6B31"/>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5C2"/>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3EE9"/>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C31"/>
    <w:rsid w:val="007B5EC5"/>
    <w:rsid w:val="007B5F81"/>
    <w:rsid w:val="007B629D"/>
    <w:rsid w:val="007B6417"/>
    <w:rsid w:val="007B6813"/>
    <w:rsid w:val="007B6C5F"/>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BA8"/>
    <w:rsid w:val="007C0C3A"/>
    <w:rsid w:val="007C0D5D"/>
    <w:rsid w:val="007C0F16"/>
    <w:rsid w:val="007C1052"/>
    <w:rsid w:val="007C114F"/>
    <w:rsid w:val="007C11A9"/>
    <w:rsid w:val="007C12EC"/>
    <w:rsid w:val="007C177B"/>
    <w:rsid w:val="007C19AD"/>
    <w:rsid w:val="007C1C20"/>
    <w:rsid w:val="007C1F78"/>
    <w:rsid w:val="007C23CE"/>
    <w:rsid w:val="007C27AC"/>
    <w:rsid w:val="007C2AAE"/>
    <w:rsid w:val="007C2BFD"/>
    <w:rsid w:val="007C2C35"/>
    <w:rsid w:val="007C2CC7"/>
    <w:rsid w:val="007C2D93"/>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222"/>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6F2"/>
    <w:rsid w:val="007D17EC"/>
    <w:rsid w:val="007D1877"/>
    <w:rsid w:val="007D1999"/>
    <w:rsid w:val="007D1D26"/>
    <w:rsid w:val="007D1D2C"/>
    <w:rsid w:val="007D229A"/>
    <w:rsid w:val="007D2546"/>
    <w:rsid w:val="007D259E"/>
    <w:rsid w:val="007D2639"/>
    <w:rsid w:val="007D2720"/>
    <w:rsid w:val="007D275E"/>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BB"/>
    <w:rsid w:val="007D63CB"/>
    <w:rsid w:val="007D661E"/>
    <w:rsid w:val="007D679A"/>
    <w:rsid w:val="007D6E33"/>
    <w:rsid w:val="007D6E6F"/>
    <w:rsid w:val="007D6EF4"/>
    <w:rsid w:val="007D6F49"/>
    <w:rsid w:val="007D6FB8"/>
    <w:rsid w:val="007D7175"/>
    <w:rsid w:val="007D71F5"/>
    <w:rsid w:val="007D7290"/>
    <w:rsid w:val="007D76F0"/>
    <w:rsid w:val="007D7DCA"/>
    <w:rsid w:val="007E01EC"/>
    <w:rsid w:val="007E058D"/>
    <w:rsid w:val="007E07CF"/>
    <w:rsid w:val="007E08DA"/>
    <w:rsid w:val="007E0BD0"/>
    <w:rsid w:val="007E1338"/>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3FA0"/>
    <w:rsid w:val="007E4181"/>
    <w:rsid w:val="007E43F7"/>
    <w:rsid w:val="007E43F9"/>
    <w:rsid w:val="007E448A"/>
    <w:rsid w:val="007E4C88"/>
    <w:rsid w:val="007E4CDE"/>
    <w:rsid w:val="007E4D6D"/>
    <w:rsid w:val="007E4EB9"/>
    <w:rsid w:val="007E50D4"/>
    <w:rsid w:val="007E5280"/>
    <w:rsid w:val="007E5509"/>
    <w:rsid w:val="007E55C1"/>
    <w:rsid w:val="007E585E"/>
    <w:rsid w:val="007E599D"/>
    <w:rsid w:val="007E5A93"/>
    <w:rsid w:val="007E5C1C"/>
    <w:rsid w:val="007E5D2B"/>
    <w:rsid w:val="007E5E52"/>
    <w:rsid w:val="007E5E8D"/>
    <w:rsid w:val="007E5EE2"/>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166"/>
    <w:rsid w:val="007F5565"/>
    <w:rsid w:val="007F5799"/>
    <w:rsid w:val="007F593A"/>
    <w:rsid w:val="007F59B5"/>
    <w:rsid w:val="007F5A94"/>
    <w:rsid w:val="007F5ADC"/>
    <w:rsid w:val="007F5B61"/>
    <w:rsid w:val="007F5C75"/>
    <w:rsid w:val="007F6183"/>
    <w:rsid w:val="007F61C5"/>
    <w:rsid w:val="007F6454"/>
    <w:rsid w:val="007F64A1"/>
    <w:rsid w:val="007F64ED"/>
    <w:rsid w:val="007F669F"/>
    <w:rsid w:val="007F6880"/>
    <w:rsid w:val="007F68EB"/>
    <w:rsid w:val="007F68F6"/>
    <w:rsid w:val="007F6A15"/>
    <w:rsid w:val="007F6E02"/>
    <w:rsid w:val="007F7206"/>
    <w:rsid w:val="007F7264"/>
    <w:rsid w:val="007F7269"/>
    <w:rsid w:val="007F741F"/>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6E7"/>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6EEA"/>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B00"/>
    <w:rsid w:val="00811C1C"/>
    <w:rsid w:val="00811C2E"/>
    <w:rsid w:val="00811E3E"/>
    <w:rsid w:val="00811E70"/>
    <w:rsid w:val="0081249F"/>
    <w:rsid w:val="00812AD1"/>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84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073"/>
    <w:rsid w:val="00825125"/>
    <w:rsid w:val="008252B4"/>
    <w:rsid w:val="008253BE"/>
    <w:rsid w:val="008253CE"/>
    <w:rsid w:val="00825462"/>
    <w:rsid w:val="008257CC"/>
    <w:rsid w:val="008258BE"/>
    <w:rsid w:val="00825A98"/>
    <w:rsid w:val="00825C80"/>
    <w:rsid w:val="00825D28"/>
    <w:rsid w:val="00825EB7"/>
    <w:rsid w:val="00825F14"/>
    <w:rsid w:val="0082631B"/>
    <w:rsid w:val="00826889"/>
    <w:rsid w:val="0082698B"/>
    <w:rsid w:val="00826ADF"/>
    <w:rsid w:val="00826B2D"/>
    <w:rsid w:val="00826C4E"/>
    <w:rsid w:val="00826D0D"/>
    <w:rsid w:val="00826E85"/>
    <w:rsid w:val="00826FE2"/>
    <w:rsid w:val="00827000"/>
    <w:rsid w:val="008274BF"/>
    <w:rsid w:val="0082768B"/>
    <w:rsid w:val="008276D5"/>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A4A"/>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AA1"/>
    <w:rsid w:val="00843D04"/>
    <w:rsid w:val="00844131"/>
    <w:rsid w:val="00844182"/>
    <w:rsid w:val="00844573"/>
    <w:rsid w:val="008447A1"/>
    <w:rsid w:val="00844CCE"/>
    <w:rsid w:val="00844DDF"/>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3FB"/>
    <w:rsid w:val="00856468"/>
    <w:rsid w:val="0085657F"/>
    <w:rsid w:val="0085677F"/>
    <w:rsid w:val="00856833"/>
    <w:rsid w:val="00856840"/>
    <w:rsid w:val="00856992"/>
    <w:rsid w:val="00856B36"/>
    <w:rsid w:val="00856C49"/>
    <w:rsid w:val="00856DD1"/>
    <w:rsid w:val="00856E9C"/>
    <w:rsid w:val="008570FA"/>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D7D"/>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995"/>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7F"/>
    <w:rsid w:val="00874ACE"/>
    <w:rsid w:val="00874EF6"/>
    <w:rsid w:val="00875009"/>
    <w:rsid w:val="00875226"/>
    <w:rsid w:val="008753E3"/>
    <w:rsid w:val="0087544B"/>
    <w:rsid w:val="0087546A"/>
    <w:rsid w:val="008756A4"/>
    <w:rsid w:val="008758CA"/>
    <w:rsid w:val="0087593D"/>
    <w:rsid w:val="00875C94"/>
    <w:rsid w:val="00875F73"/>
    <w:rsid w:val="008760DE"/>
    <w:rsid w:val="008763C2"/>
    <w:rsid w:val="00876981"/>
    <w:rsid w:val="00876AD1"/>
    <w:rsid w:val="00876EB1"/>
    <w:rsid w:val="00877367"/>
    <w:rsid w:val="008776A6"/>
    <w:rsid w:val="00877A38"/>
    <w:rsid w:val="00877C61"/>
    <w:rsid w:val="00877D1E"/>
    <w:rsid w:val="008803E2"/>
    <w:rsid w:val="008804AB"/>
    <w:rsid w:val="00880583"/>
    <w:rsid w:val="008805AA"/>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82F"/>
    <w:rsid w:val="008839F1"/>
    <w:rsid w:val="00883DEB"/>
    <w:rsid w:val="0088440C"/>
    <w:rsid w:val="00884F94"/>
    <w:rsid w:val="00884FEE"/>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1CB"/>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97C53"/>
    <w:rsid w:val="008A024E"/>
    <w:rsid w:val="008A02FB"/>
    <w:rsid w:val="008A055E"/>
    <w:rsid w:val="008A070A"/>
    <w:rsid w:val="008A0916"/>
    <w:rsid w:val="008A0AB2"/>
    <w:rsid w:val="008A0BD9"/>
    <w:rsid w:val="008A0CFC"/>
    <w:rsid w:val="008A0D8E"/>
    <w:rsid w:val="008A0D9D"/>
    <w:rsid w:val="008A0EC3"/>
    <w:rsid w:val="008A12FE"/>
    <w:rsid w:val="008A1714"/>
    <w:rsid w:val="008A1879"/>
    <w:rsid w:val="008A1DB4"/>
    <w:rsid w:val="008A22B2"/>
    <w:rsid w:val="008A2603"/>
    <w:rsid w:val="008A26C8"/>
    <w:rsid w:val="008A27B7"/>
    <w:rsid w:val="008A2892"/>
    <w:rsid w:val="008A28B6"/>
    <w:rsid w:val="008A293E"/>
    <w:rsid w:val="008A2948"/>
    <w:rsid w:val="008A2B37"/>
    <w:rsid w:val="008A2BB1"/>
    <w:rsid w:val="008A2E0E"/>
    <w:rsid w:val="008A2FAD"/>
    <w:rsid w:val="008A30DD"/>
    <w:rsid w:val="008A3268"/>
    <w:rsid w:val="008A3346"/>
    <w:rsid w:val="008A3466"/>
    <w:rsid w:val="008A389F"/>
    <w:rsid w:val="008A3909"/>
    <w:rsid w:val="008A3A2D"/>
    <w:rsid w:val="008A3A55"/>
    <w:rsid w:val="008A3D02"/>
    <w:rsid w:val="008A3F95"/>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585"/>
    <w:rsid w:val="008A6653"/>
    <w:rsid w:val="008A69FB"/>
    <w:rsid w:val="008A6A9C"/>
    <w:rsid w:val="008A6DEE"/>
    <w:rsid w:val="008A71AB"/>
    <w:rsid w:val="008A72CD"/>
    <w:rsid w:val="008A73B2"/>
    <w:rsid w:val="008A7748"/>
    <w:rsid w:val="008A774F"/>
    <w:rsid w:val="008A796D"/>
    <w:rsid w:val="008A7A5B"/>
    <w:rsid w:val="008A7E1C"/>
    <w:rsid w:val="008B008F"/>
    <w:rsid w:val="008B01C1"/>
    <w:rsid w:val="008B043F"/>
    <w:rsid w:val="008B0443"/>
    <w:rsid w:val="008B0654"/>
    <w:rsid w:val="008B078E"/>
    <w:rsid w:val="008B07EA"/>
    <w:rsid w:val="008B0808"/>
    <w:rsid w:val="008B0937"/>
    <w:rsid w:val="008B09FA"/>
    <w:rsid w:val="008B0AEC"/>
    <w:rsid w:val="008B0F72"/>
    <w:rsid w:val="008B1104"/>
    <w:rsid w:val="008B158F"/>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5A"/>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50"/>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5DA"/>
    <w:rsid w:val="008C46E3"/>
    <w:rsid w:val="008C4A38"/>
    <w:rsid w:val="008C4A56"/>
    <w:rsid w:val="008C4C44"/>
    <w:rsid w:val="008C4C7E"/>
    <w:rsid w:val="008C4CAF"/>
    <w:rsid w:val="008C4E24"/>
    <w:rsid w:val="008C4EE9"/>
    <w:rsid w:val="008C5219"/>
    <w:rsid w:val="008C532D"/>
    <w:rsid w:val="008C5533"/>
    <w:rsid w:val="008C55E3"/>
    <w:rsid w:val="008C59F4"/>
    <w:rsid w:val="008C5C46"/>
    <w:rsid w:val="008C5CBA"/>
    <w:rsid w:val="008C6147"/>
    <w:rsid w:val="008C6167"/>
    <w:rsid w:val="008C6184"/>
    <w:rsid w:val="008C62B8"/>
    <w:rsid w:val="008C6398"/>
    <w:rsid w:val="008C6818"/>
    <w:rsid w:val="008C6840"/>
    <w:rsid w:val="008C6D7F"/>
    <w:rsid w:val="008C72F4"/>
    <w:rsid w:val="008C785E"/>
    <w:rsid w:val="008C798A"/>
    <w:rsid w:val="008C7D03"/>
    <w:rsid w:val="008D020E"/>
    <w:rsid w:val="008D021F"/>
    <w:rsid w:val="008D0368"/>
    <w:rsid w:val="008D0399"/>
    <w:rsid w:val="008D03C8"/>
    <w:rsid w:val="008D08AD"/>
    <w:rsid w:val="008D0976"/>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E9"/>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4"/>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E06"/>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36"/>
    <w:rsid w:val="008F2F57"/>
    <w:rsid w:val="008F2FD5"/>
    <w:rsid w:val="008F30B6"/>
    <w:rsid w:val="008F33CA"/>
    <w:rsid w:val="008F3532"/>
    <w:rsid w:val="008F358E"/>
    <w:rsid w:val="008F37E5"/>
    <w:rsid w:val="008F37EA"/>
    <w:rsid w:val="008F3910"/>
    <w:rsid w:val="008F39C7"/>
    <w:rsid w:val="008F3A4C"/>
    <w:rsid w:val="008F3E6E"/>
    <w:rsid w:val="008F403D"/>
    <w:rsid w:val="008F411D"/>
    <w:rsid w:val="008F43D1"/>
    <w:rsid w:val="008F442B"/>
    <w:rsid w:val="008F47F0"/>
    <w:rsid w:val="008F48C2"/>
    <w:rsid w:val="008F4BB2"/>
    <w:rsid w:val="008F4C5A"/>
    <w:rsid w:val="008F4D70"/>
    <w:rsid w:val="008F4D7E"/>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06"/>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29"/>
    <w:rsid w:val="0091366A"/>
    <w:rsid w:val="00913783"/>
    <w:rsid w:val="00913824"/>
    <w:rsid w:val="0091382A"/>
    <w:rsid w:val="00913BDB"/>
    <w:rsid w:val="009142E7"/>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698"/>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20"/>
    <w:rsid w:val="009249F2"/>
    <w:rsid w:val="00924A48"/>
    <w:rsid w:val="00924BE8"/>
    <w:rsid w:val="00924C60"/>
    <w:rsid w:val="00924EE5"/>
    <w:rsid w:val="00924FF8"/>
    <w:rsid w:val="00925047"/>
    <w:rsid w:val="00925534"/>
    <w:rsid w:val="00925BA8"/>
    <w:rsid w:val="00925CDD"/>
    <w:rsid w:val="00925DBF"/>
    <w:rsid w:val="00925EA4"/>
    <w:rsid w:val="00925F3C"/>
    <w:rsid w:val="0092618B"/>
    <w:rsid w:val="0092671D"/>
    <w:rsid w:val="00926900"/>
    <w:rsid w:val="00926BE4"/>
    <w:rsid w:val="00926D44"/>
    <w:rsid w:val="00926D9E"/>
    <w:rsid w:val="00926DA7"/>
    <w:rsid w:val="00926F93"/>
    <w:rsid w:val="0092739E"/>
    <w:rsid w:val="00927F2E"/>
    <w:rsid w:val="00927F8B"/>
    <w:rsid w:val="0093019F"/>
    <w:rsid w:val="00930826"/>
    <w:rsid w:val="0093094D"/>
    <w:rsid w:val="009309D9"/>
    <w:rsid w:val="00930C85"/>
    <w:rsid w:val="00930D98"/>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2F"/>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1F1"/>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EFC"/>
    <w:rsid w:val="00946F6A"/>
    <w:rsid w:val="009471FA"/>
    <w:rsid w:val="0094724E"/>
    <w:rsid w:val="0094750C"/>
    <w:rsid w:val="0094767D"/>
    <w:rsid w:val="00947926"/>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4FC3"/>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6E5"/>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A7B"/>
    <w:rsid w:val="00972F74"/>
    <w:rsid w:val="00972F91"/>
    <w:rsid w:val="0097336C"/>
    <w:rsid w:val="00973486"/>
    <w:rsid w:val="00973827"/>
    <w:rsid w:val="00973935"/>
    <w:rsid w:val="0097394C"/>
    <w:rsid w:val="009739BB"/>
    <w:rsid w:val="00973A86"/>
    <w:rsid w:val="00973AF8"/>
    <w:rsid w:val="00973D21"/>
    <w:rsid w:val="009740FE"/>
    <w:rsid w:val="009742D3"/>
    <w:rsid w:val="009743DE"/>
    <w:rsid w:val="00974653"/>
    <w:rsid w:val="0097484D"/>
    <w:rsid w:val="00974F12"/>
    <w:rsid w:val="009750D2"/>
    <w:rsid w:val="009751DA"/>
    <w:rsid w:val="00975492"/>
    <w:rsid w:val="009754CF"/>
    <w:rsid w:val="0097579D"/>
    <w:rsid w:val="00975B5C"/>
    <w:rsid w:val="00975E9D"/>
    <w:rsid w:val="0097618A"/>
    <w:rsid w:val="009761D7"/>
    <w:rsid w:val="00976204"/>
    <w:rsid w:val="00976687"/>
    <w:rsid w:val="009766D3"/>
    <w:rsid w:val="009768D3"/>
    <w:rsid w:val="0097693D"/>
    <w:rsid w:val="00976C03"/>
    <w:rsid w:val="00976E2F"/>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25C"/>
    <w:rsid w:val="00982303"/>
    <w:rsid w:val="00982582"/>
    <w:rsid w:val="009826C8"/>
    <w:rsid w:val="00982789"/>
    <w:rsid w:val="00982A65"/>
    <w:rsid w:val="009831D4"/>
    <w:rsid w:val="0098328A"/>
    <w:rsid w:val="009832CB"/>
    <w:rsid w:val="00983658"/>
    <w:rsid w:val="0098369F"/>
    <w:rsid w:val="009836B6"/>
    <w:rsid w:val="009836E4"/>
    <w:rsid w:val="009838FC"/>
    <w:rsid w:val="00983935"/>
    <w:rsid w:val="00983AC0"/>
    <w:rsid w:val="0098412F"/>
    <w:rsid w:val="00984259"/>
    <w:rsid w:val="0098451B"/>
    <w:rsid w:val="00984C25"/>
    <w:rsid w:val="00984E05"/>
    <w:rsid w:val="00985182"/>
    <w:rsid w:val="00985388"/>
    <w:rsid w:val="0098549C"/>
    <w:rsid w:val="009857C2"/>
    <w:rsid w:val="00985841"/>
    <w:rsid w:val="00985B99"/>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A2D"/>
    <w:rsid w:val="00987FEF"/>
    <w:rsid w:val="00990093"/>
    <w:rsid w:val="0099043D"/>
    <w:rsid w:val="00990464"/>
    <w:rsid w:val="0099083F"/>
    <w:rsid w:val="00990883"/>
    <w:rsid w:val="009908A1"/>
    <w:rsid w:val="009908FB"/>
    <w:rsid w:val="00990BD5"/>
    <w:rsid w:val="009911F8"/>
    <w:rsid w:val="00991416"/>
    <w:rsid w:val="009914FC"/>
    <w:rsid w:val="009914FF"/>
    <w:rsid w:val="00991635"/>
    <w:rsid w:val="009916EB"/>
    <w:rsid w:val="00991707"/>
    <w:rsid w:val="009917C0"/>
    <w:rsid w:val="00991872"/>
    <w:rsid w:val="0099191F"/>
    <w:rsid w:val="0099196F"/>
    <w:rsid w:val="009922E8"/>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B6B"/>
    <w:rsid w:val="009A2DF9"/>
    <w:rsid w:val="009A2E63"/>
    <w:rsid w:val="009A31E8"/>
    <w:rsid w:val="009A32DA"/>
    <w:rsid w:val="009A33F4"/>
    <w:rsid w:val="009A3499"/>
    <w:rsid w:val="009A362A"/>
    <w:rsid w:val="009A3A86"/>
    <w:rsid w:val="009A3CF5"/>
    <w:rsid w:val="009A3DBD"/>
    <w:rsid w:val="009A418F"/>
    <w:rsid w:val="009A4200"/>
    <w:rsid w:val="009A42E5"/>
    <w:rsid w:val="009A450B"/>
    <w:rsid w:val="009A47AC"/>
    <w:rsid w:val="009A47D7"/>
    <w:rsid w:val="009A4869"/>
    <w:rsid w:val="009A49D2"/>
    <w:rsid w:val="009A4A83"/>
    <w:rsid w:val="009A4AB0"/>
    <w:rsid w:val="009A4B28"/>
    <w:rsid w:val="009A4C18"/>
    <w:rsid w:val="009A4CAE"/>
    <w:rsid w:val="009A5237"/>
    <w:rsid w:val="009A52B5"/>
    <w:rsid w:val="009A54A3"/>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2E9"/>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16"/>
    <w:rsid w:val="009B362F"/>
    <w:rsid w:val="009B37E2"/>
    <w:rsid w:val="009B3A0C"/>
    <w:rsid w:val="009B3A91"/>
    <w:rsid w:val="009B3B68"/>
    <w:rsid w:val="009B3C98"/>
    <w:rsid w:val="009B4048"/>
    <w:rsid w:val="009B43C4"/>
    <w:rsid w:val="009B4442"/>
    <w:rsid w:val="009B44B5"/>
    <w:rsid w:val="009B4519"/>
    <w:rsid w:val="009B45FD"/>
    <w:rsid w:val="009B47DE"/>
    <w:rsid w:val="009B4A67"/>
    <w:rsid w:val="009B4A6F"/>
    <w:rsid w:val="009B4CBC"/>
    <w:rsid w:val="009B4F3D"/>
    <w:rsid w:val="009B5007"/>
    <w:rsid w:val="009B506A"/>
    <w:rsid w:val="009B506B"/>
    <w:rsid w:val="009B526F"/>
    <w:rsid w:val="009B57EF"/>
    <w:rsid w:val="009B58CF"/>
    <w:rsid w:val="009B5B85"/>
    <w:rsid w:val="009B5F9C"/>
    <w:rsid w:val="009B6040"/>
    <w:rsid w:val="009B6373"/>
    <w:rsid w:val="009B65F8"/>
    <w:rsid w:val="009B6747"/>
    <w:rsid w:val="009B68E6"/>
    <w:rsid w:val="009B6A01"/>
    <w:rsid w:val="009B6C60"/>
    <w:rsid w:val="009B6D2C"/>
    <w:rsid w:val="009B707A"/>
    <w:rsid w:val="009B7137"/>
    <w:rsid w:val="009B7204"/>
    <w:rsid w:val="009B746F"/>
    <w:rsid w:val="009B78A3"/>
    <w:rsid w:val="009B7920"/>
    <w:rsid w:val="009B7C9A"/>
    <w:rsid w:val="009C0074"/>
    <w:rsid w:val="009C0192"/>
    <w:rsid w:val="009C034B"/>
    <w:rsid w:val="009C0564"/>
    <w:rsid w:val="009C063B"/>
    <w:rsid w:val="009C0669"/>
    <w:rsid w:val="009C09AA"/>
    <w:rsid w:val="009C09F9"/>
    <w:rsid w:val="009C09FC"/>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1C2"/>
    <w:rsid w:val="009C4263"/>
    <w:rsid w:val="009C438A"/>
    <w:rsid w:val="009C47FC"/>
    <w:rsid w:val="009C484D"/>
    <w:rsid w:val="009C4AA8"/>
    <w:rsid w:val="009C4AB9"/>
    <w:rsid w:val="009C4BC2"/>
    <w:rsid w:val="009C4CB7"/>
    <w:rsid w:val="009C4D22"/>
    <w:rsid w:val="009C5209"/>
    <w:rsid w:val="009C56D2"/>
    <w:rsid w:val="009C589D"/>
    <w:rsid w:val="009C58E2"/>
    <w:rsid w:val="009C5B99"/>
    <w:rsid w:val="009C5B9B"/>
    <w:rsid w:val="009C5C86"/>
    <w:rsid w:val="009C6084"/>
    <w:rsid w:val="009C650F"/>
    <w:rsid w:val="009C6543"/>
    <w:rsid w:val="009C6558"/>
    <w:rsid w:val="009C6A7B"/>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BD"/>
    <w:rsid w:val="009D374C"/>
    <w:rsid w:val="009D3875"/>
    <w:rsid w:val="009D3E9D"/>
    <w:rsid w:val="009D45F3"/>
    <w:rsid w:val="009D464D"/>
    <w:rsid w:val="009D47E5"/>
    <w:rsid w:val="009D4C16"/>
    <w:rsid w:val="009D4C6F"/>
    <w:rsid w:val="009D4F2E"/>
    <w:rsid w:val="009D5119"/>
    <w:rsid w:val="009D51FA"/>
    <w:rsid w:val="009D5276"/>
    <w:rsid w:val="009D536F"/>
    <w:rsid w:val="009D5587"/>
    <w:rsid w:val="009D563F"/>
    <w:rsid w:val="009D59D9"/>
    <w:rsid w:val="009D5A6F"/>
    <w:rsid w:val="009D5BAB"/>
    <w:rsid w:val="009D5D03"/>
    <w:rsid w:val="009D6034"/>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D7FC7"/>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0D"/>
    <w:rsid w:val="009E1767"/>
    <w:rsid w:val="009E19A2"/>
    <w:rsid w:val="009E1C83"/>
    <w:rsid w:val="009E1D2E"/>
    <w:rsid w:val="009E1D3F"/>
    <w:rsid w:val="009E1D40"/>
    <w:rsid w:val="009E208C"/>
    <w:rsid w:val="009E211E"/>
    <w:rsid w:val="009E230B"/>
    <w:rsid w:val="009E2552"/>
    <w:rsid w:val="009E25A1"/>
    <w:rsid w:val="009E2A8D"/>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1EF"/>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DCD"/>
    <w:rsid w:val="009E6EAC"/>
    <w:rsid w:val="009E7189"/>
    <w:rsid w:val="009E71AC"/>
    <w:rsid w:val="009E77E2"/>
    <w:rsid w:val="009E7905"/>
    <w:rsid w:val="009E79B1"/>
    <w:rsid w:val="009E7AB4"/>
    <w:rsid w:val="009E7E46"/>
    <w:rsid w:val="009E7F03"/>
    <w:rsid w:val="009E7FC1"/>
    <w:rsid w:val="009F00EA"/>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896"/>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ACD"/>
    <w:rsid w:val="009F7D38"/>
    <w:rsid w:val="009F7D8F"/>
    <w:rsid w:val="00A001C7"/>
    <w:rsid w:val="00A00275"/>
    <w:rsid w:val="00A0028B"/>
    <w:rsid w:val="00A003C8"/>
    <w:rsid w:val="00A0048D"/>
    <w:rsid w:val="00A0050D"/>
    <w:rsid w:val="00A005B0"/>
    <w:rsid w:val="00A0094C"/>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736"/>
    <w:rsid w:val="00A07898"/>
    <w:rsid w:val="00A07A48"/>
    <w:rsid w:val="00A07B63"/>
    <w:rsid w:val="00A1047B"/>
    <w:rsid w:val="00A104C5"/>
    <w:rsid w:val="00A10583"/>
    <w:rsid w:val="00A10737"/>
    <w:rsid w:val="00A108EE"/>
    <w:rsid w:val="00A109AE"/>
    <w:rsid w:val="00A10A06"/>
    <w:rsid w:val="00A10BB8"/>
    <w:rsid w:val="00A11119"/>
    <w:rsid w:val="00A111A7"/>
    <w:rsid w:val="00A11601"/>
    <w:rsid w:val="00A11733"/>
    <w:rsid w:val="00A11A19"/>
    <w:rsid w:val="00A11C18"/>
    <w:rsid w:val="00A11D33"/>
    <w:rsid w:val="00A11D4B"/>
    <w:rsid w:val="00A11DC4"/>
    <w:rsid w:val="00A11E2D"/>
    <w:rsid w:val="00A1200D"/>
    <w:rsid w:val="00A1241B"/>
    <w:rsid w:val="00A12C26"/>
    <w:rsid w:val="00A12E89"/>
    <w:rsid w:val="00A13139"/>
    <w:rsid w:val="00A131ED"/>
    <w:rsid w:val="00A13240"/>
    <w:rsid w:val="00A13592"/>
    <w:rsid w:val="00A13782"/>
    <w:rsid w:val="00A137E4"/>
    <w:rsid w:val="00A13D34"/>
    <w:rsid w:val="00A140BE"/>
    <w:rsid w:val="00A14242"/>
    <w:rsid w:val="00A143CB"/>
    <w:rsid w:val="00A145FE"/>
    <w:rsid w:val="00A14635"/>
    <w:rsid w:val="00A14813"/>
    <w:rsid w:val="00A14B03"/>
    <w:rsid w:val="00A1538B"/>
    <w:rsid w:val="00A154D6"/>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9E2"/>
    <w:rsid w:val="00A22A27"/>
    <w:rsid w:val="00A22C23"/>
    <w:rsid w:val="00A22E09"/>
    <w:rsid w:val="00A22E18"/>
    <w:rsid w:val="00A22EC1"/>
    <w:rsid w:val="00A22FDE"/>
    <w:rsid w:val="00A2300A"/>
    <w:rsid w:val="00A23893"/>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0D"/>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4C"/>
    <w:rsid w:val="00A343D1"/>
    <w:rsid w:val="00A346BA"/>
    <w:rsid w:val="00A346BE"/>
    <w:rsid w:val="00A34A96"/>
    <w:rsid w:val="00A34C67"/>
    <w:rsid w:val="00A34C6B"/>
    <w:rsid w:val="00A34D62"/>
    <w:rsid w:val="00A34E62"/>
    <w:rsid w:val="00A34FCF"/>
    <w:rsid w:val="00A351BC"/>
    <w:rsid w:val="00A351CC"/>
    <w:rsid w:val="00A35785"/>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9F"/>
    <w:rsid w:val="00A404A6"/>
    <w:rsid w:val="00A4084F"/>
    <w:rsid w:val="00A4092F"/>
    <w:rsid w:val="00A40A5A"/>
    <w:rsid w:val="00A40C63"/>
    <w:rsid w:val="00A4141E"/>
    <w:rsid w:val="00A41551"/>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2EE"/>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4"/>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9E"/>
    <w:rsid w:val="00A51E33"/>
    <w:rsid w:val="00A51E55"/>
    <w:rsid w:val="00A51E6C"/>
    <w:rsid w:val="00A5215D"/>
    <w:rsid w:val="00A521B7"/>
    <w:rsid w:val="00A525D8"/>
    <w:rsid w:val="00A528C7"/>
    <w:rsid w:val="00A52AB3"/>
    <w:rsid w:val="00A52CDC"/>
    <w:rsid w:val="00A52D79"/>
    <w:rsid w:val="00A52E96"/>
    <w:rsid w:val="00A52EFA"/>
    <w:rsid w:val="00A5309A"/>
    <w:rsid w:val="00A534C8"/>
    <w:rsid w:val="00A53594"/>
    <w:rsid w:val="00A535F5"/>
    <w:rsid w:val="00A53B5A"/>
    <w:rsid w:val="00A53CA2"/>
    <w:rsid w:val="00A53D79"/>
    <w:rsid w:val="00A53D7F"/>
    <w:rsid w:val="00A53E92"/>
    <w:rsid w:val="00A53F52"/>
    <w:rsid w:val="00A53F55"/>
    <w:rsid w:val="00A53FE1"/>
    <w:rsid w:val="00A5417B"/>
    <w:rsid w:val="00A541CF"/>
    <w:rsid w:val="00A54247"/>
    <w:rsid w:val="00A5427A"/>
    <w:rsid w:val="00A5434C"/>
    <w:rsid w:val="00A5447B"/>
    <w:rsid w:val="00A5448C"/>
    <w:rsid w:val="00A544F9"/>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24"/>
    <w:rsid w:val="00A6465B"/>
    <w:rsid w:val="00A64942"/>
    <w:rsid w:val="00A64C28"/>
    <w:rsid w:val="00A64C6F"/>
    <w:rsid w:val="00A64D09"/>
    <w:rsid w:val="00A64DDC"/>
    <w:rsid w:val="00A65225"/>
    <w:rsid w:val="00A65235"/>
    <w:rsid w:val="00A65539"/>
    <w:rsid w:val="00A65842"/>
    <w:rsid w:val="00A65911"/>
    <w:rsid w:val="00A65AB6"/>
    <w:rsid w:val="00A65AEF"/>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C6"/>
    <w:rsid w:val="00A727F4"/>
    <w:rsid w:val="00A72C19"/>
    <w:rsid w:val="00A73009"/>
    <w:rsid w:val="00A731FE"/>
    <w:rsid w:val="00A73231"/>
    <w:rsid w:val="00A7333A"/>
    <w:rsid w:val="00A736BD"/>
    <w:rsid w:val="00A73918"/>
    <w:rsid w:val="00A73D0D"/>
    <w:rsid w:val="00A73DAE"/>
    <w:rsid w:val="00A7402F"/>
    <w:rsid w:val="00A74124"/>
    <w:rsid w:val="00A745D9"/>
    <w:rsid w:val="00A74719"/>
    <w:rsid w:val="00A747FB"/>
    <w:rsid w:val="00A74A92"/>
    <w:rsid w:val="00A74AB1"/>
    <w:rsid w:val="00A74BEB"/>
    <w:rsid w:val="00A74C0B"/>
    <w:rsid w:val="00A74DA6"/>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D9F"/>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24"/>
    <w:rsid w:val="00A83E3D"/>
    <w:rsid w:val="00A83FCA"/>
    <w:rsid w:val="00A84020"/>
    <w:rsid w:val="00A841AC"/>
    <w:rsid w:val="00A842A6"/>
    <w:rsid w:val="00A8443A"/>
    <w:rsid w:val="00A84457"/>
    <w:rsid w:val="00A844B3"/>
    <w:rsid w:val="00A84650"/>
    <w:rsid w:val="00A8479C"/>
    <w:rsid w:val="00A848BD"/>
    <w:rsid w:val="00A84905"/>
    <w:rsid w:val="00A84CEA"/>
    <w:rsid w:val="00A854C7"/>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4E6"/>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32"/>
    <w:rsid w:val="00A94CAB"/>
    <w:rsid w:val="00A94CFE"/>
    <w:rsid w:val="00A94E1A"/>
    <w:rsid w:val="00A94E7C"/>
    <w:rsid w:val="00A94FCF"/>
    <w:rsid w:val="00A950C4"/>
    <w:rsid w:val="00A951ED"/>
    <w:rsid w:val="00A95203"/>
    <w:rsid w:val="00A95416"/>
    <w:rsid w:val="00A9555A"/>
    <w:rsid w:val="00A95672"/>
    <w:rsid w:val="00A95A4D"/>
    <w:rsid w:val="00A95B60"/>
    <w:rsid w:val="00A95CFB"/>
    <w:rsid w:val="00A95EB8"/>
    <w:rsid w:val="00A95FC8"/>
    <w:rsid w:val="00A95FE0"/>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BE7"/>
    <w:rsid w:val="00AA0F0B"/>
    <w:rsid w:val="00AA1252"/>
    <w:rsid w:val="00AA12B6"/>
    <w:rsid w:val="00AA1460"/>
    <w:rsid w:val="00AA15E4"/>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85"/>
    <w:rsid w:val="00AA39A2"/>
    <w:rsid w:val="00AA3A2D"/>
    <w:rsid w:val="00AA3AFD"/>
    <w:rsid w:val="00AA3CA4"/>
    <w:rsid w:val="00AA3D46"/>
    <w:rsid w:val="00AA3DB7"/>
    <w:rsid w:val="00AA431B"/>
    <w:rsid w:val="00AA446C"/>
    <w:rsid w:val="00AA450D"/>
    <w:rsid w:val="00AA46D1"/>
    <w:rsid w:val="00AA4723"/>
    <w:rsid w:val="00AA48CB"/>
    <w:rsid w:val="00AA48D8"/>
    <w:rsid w:val="00AA4BB2"/>
    <w:rsid w:val="00AA4E12"/>
    <w:rsid w:val="00AA4F1B"/>
    <w:rsid w:val="00AA4F63"/>
    <w:rsid w:val="00AA4FA4"/>
    <w:rsid w:val="00AA50AD"/>
    <w:rsid w:val="00AA5181"/>
    <w:rsid w:val="00AA51F5"/>
    <w:rsid w:val="00AA528E"/>
    <w:rsid w:val="00AA54C3"/>
    <w:rsid w:val="00AA5863"/>
    <w:rsid w:val="00AA5989"/>
    <w:rsid w:val="00AA5B3C"/>
    <w:rsid w:val="00AA5C60"/>
    <w:rsid w:val="00AA5D5A"/>
    <w:rsid w:val="00AA5E0A"/>
    <w:rsid w:val="00AA5E3B"/>
    <w:rsid w:val="00AA5E8C"/>
    <w:rsid w:val="00AA5EDD"/>
    <w:rsid w:val="00AA66F2"/>
    <w:rsid w:val="00AA6784"/>
    <w:rsid w:val="00AA68B4"/>
    <w:rsid w:val="00AA69FD"/>
    <w:rsid w:val="00AA6A2B"/>
    <w:rsid w:val="00AA6D8E"/>
    <w:rsid w:val="00AA7202"/>
    <w:rsid w:val="00AA72A2"/>
    <w:rsid w:val="00AA74EA"/>
    <w:rsid w:val="00AA7534"/>
    <w:rsid w:val="00AA76BF"/>
    <w:rsid w:val="00AA7764"/>
    <w:rsid w:val="00AA7A8D"/>
    <w:rsid w:val="00AA7AE2"/>
    <w:rsid w:val="00AA7B7B"/>
    <w:rsid w:val="00AA7D87"/>
    <w:rsid w:val="00AA7FB8"/>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8C0"/>
    <w:rsid w:val="00AB29CF"/>
    <w:rsid w:val="00AB2C02"/>
    <w:rsid w:val="00AB2C7B"/>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F54"/>
    <w:rsid w:val="00AB51B7"/>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6FD"/>
    <w:rsid w:val="00AC0705"/>
    <w:rsid w:val="00AC08D3"/>
    <w:rsid w:val="00AC0970"/>
    <w:rsid w:val="00AC09F8"/>
    <w:rsid w:val="00AC0AD8"/>
    <w:rsid w:val="00AC0B26"/>
    <w:rsid w:val="00AC0E15"/>
    <w:rsid w:val="00AC109B"/>
    <w:rsid w:val="00AC1250"/>
    <w:rsid w:val="00AC146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21"/>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37B"/>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CE3"/>
    <w:rsid w:val="00AE5589"/>
    <w:rsid w:val="00AE58C5"/>
    <w:rsid w:val="00AE59EC"/>
    <w:rsid w:val="00AE6113"/>
    <w:rsid w:val="00AE66E6"/>
    <w:rsid w:val="00AE67B3"/>
    <w:rsid w:val="00AE7088"/>
    <w:rsid w:val="00AE712A"/>
    <w:rsid w:val="00AE72CE"/>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32C"/>
    <w:rsid w:val="00AF1442"/>
    <w:rsid w:val="00AF1613"/>
    <w:rsid w:val="00AF16E4"/>
    <w:rsid w:val="00AF1752"/>
    <w:rsid w:val="00AF1833"/>
    <w:rsid w:val="00AF1B7B"/>
    <w:rsid w:val="00AF1D85"/>
    <w:rsid w:val="00AF234E"/>
    <w:rsid w:val="00AF2353"/>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9F0"/>
    <w:rsid w:val="00B04E19"/>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E59"/>
    <w:rsid w:val="00B13111"/>
    <w:rsid w:val="00B13707"/>
    <w:rsid w:val="00B13895"/>
    <w:rsid w:val="00B13B9D"/>
    <w:rsid w:val="00B141E1"/>
    <w:rsid w:val="00B1432F"/>
    <w:rsid w:val="00B143C1"/>
    <w:rsid w:val="00B15594"/>
    <w:rsid w:val="00B156A9"/>
    <w:rsid w:val="00B15701"/>
    <w:rsid w:val="00B1598B"/>
    <w:rsid w:val="00B15B6E"/>
    <w:rsid w:val="00B15EEE"/>
    <w:rsid w:val="00B15F83"/>
    <w:rsid w:val="00B160FF"/>
    <w:rsid w:val="00B1623A"/>
    <w:rsid w:val="00B16322"/>
    <w:rsid w:val="00B165AA"/>
    <w:rsid w:val="00B1662E"/>
    <w:rsid w:val="00B1665E"/>
    <w:rsid w:val="00B166B5"/>
    <w:rsid w:val="00B167A7"/>
    <w:rsid w:val="00B16A6F"/>
    <w:rsid w:val="00B16BBC"/>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A78"/>
    <w:rsid w:val="00B22C0D"/>
    <w:rsid w:val="00B22EE8"/>
    <w:rsid w:val="00B2315E"/>
    <w:rsid w:val="00B2329F"/>
    <w:rsid w:val="00B23422"/>
    <w:rsid w:val="00B2343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B04"/>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1EF"/>
    <w:rsid w:val="00B3630C"/>
    <w:rsid w:val="00B364A0"/>
    <w:rsid w:val="00B36959"/>
    <w:rsid w:val="00B36A48"/>
    <w:rsid w:val="00B36CB6"/>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3D"/>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624"/>
    <w:rsid w:val="00B45876"/>
    <w:rsid w:val="00B45886"/>
    <w:rsid w:val="00B45BDA"/>
    <w:rsid w:val="00B463EC"/>
    <w:rsid w:val="00B463F1"/>
    <w:rsid w:val="00B4642F"/>
    <w:rsid w:val="00B46745"/>
    <w:rsid w:val="00B467FC"/>
    <w:rsid w:val="00B46826"/>
    <w:rsid w:val="00B46AB7"/>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B8"/>
    <w:rsid w:val="00B47ACB"/>
    <w:rsid w:val="00B47AF6"/>
    <w:rsid w:val="00B5017A"/>
    <w:rsid w:val="00B501D0"/>
    <w:rsid w:val="00B50402"/>
    <w:rsid w:val="00B5062B"/>
    <w:rsid w:val="00B50698"/>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EA4"/>
    <w:rsid w:val="00B52F27"/>
    <w:rsid w:val="00B5310E"/>
    <w:rsid w:val="00B53156"/>
    <w:rsid w:val="00B531C9"/>
    <w:rsid w:val="00B5332C"/>
    <w:rsid w:val="00B53397"/>
    <w:rsid w:val="00B53789"/>
    <w:rsid w:val="00B539FD"/>
    <w:rsid w:val="00B53D60"/>
    <w:rsid w:val="00B53F9E"/>
    <w:rsid w:val="00B543B8"/>
    <w:rsid w:val="00B5468B"/>
    <w:rsid w:val="00B546DC"/>
    <w:rsid w:val="00B548BD"/>
    <w:rsid w:val="00B549A1"/>
    <w:rsid w:val="00B549F2"/>
    <w:rsid w:val="00B54A9A"/>
    <w:rsid w:val="00B54ACC"/>
    <w:rsid w:val="00B54DCB"/>
    <w:rsid w:val="00B5524F"/>
    <w:rsid w:val="00B554CC"/>
    <w:rsid w:val="00B555DA"/>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24E"/>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5B"/>
    <w:rsid w:val="00B66FCC"/>
    <w:rsid w:val="00B675E7"/>
    <w:rsid w:val="00B676E9"/>
    <w:rsid w:val="00B67A7C"/>
    <w:rsid w:val="00B67B85"/>
    <w:rsid w:val="00B67C41"/>
    <w:rsid w:val="00B67C58"/>
    <w:rsid w:val="00B67C97"/>
    <w:rsid w:val="00B67DE5"/>
    <w:rsid w:val="00B70057"/>
    <w:rsid w:val="00B700A0"/>
    <w:rsid w:val="00B70238"/>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FB2"/>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D07"/>
    <w:rsid w:val="00B77F11"/>
    <w:rsid w:val="00B802E8"/>
    <w:rsid w:val="00B80419"/>
    <w:rsid w:val="00B80576"/>
    <w:rsid w:val="00B806F0"/>
    <w:rsid w:val="00B807B3"/>
    <w:rsid w:val="00B80910"/>
    <w:rsid w:val="00B80AAD"/>
    <w:rsid w:val="00B80C71"/>
    <w:rsid w:val="00B80D1B"/>
    <w:rsid w:val="00B80EE4"/>
    <w:rsid w:val="00B81487"/>
    <w:rsid w:val="00B816AA"/>
    <w:rsid w:val="00B81761"/>
    <w:rsid w:val="00B818F4"/>
    <w:rsid w:val="00B8199C"/>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7BD"/>
    <w:rsid w:val="00B83809"/>
    <w:rsid w:val="00B8401A"/>
    <w:rsid w:val="00B84226"/>
    <w:rsid w:val="00B84270"/>
    <w:rsid w:val="00B84315"/>
    <w:rsid w:val="00B84734"/>
    <w:rsid w:val="00B84965"/>
    <w:rsid w:val="00B8499E"/>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01"/>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962"/>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84A"/>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A8B"/>
    <w:rsid w:val="00BB3BC2"/>
    <w:rsid w:val="00BB3C2E"/>
    <w:rsid w:val="00BB3E3F"/>
    <w:rsid w:val="00BB3EAE"/>
    <w:rsid w:val="00BB3FBD"/>
    <w:rsid w:val="00BB3FC0"/>
    <w:rsid w:val="00BB4058"/>
    <w:rsid w:val="00BB442E"/>
    <w:rsid w:val="00BB44FB"/>
    <w:rsid w:val="00BB4574"/>
    <w:rsid w:val="00BB465B"/>
    <w:rsid w:val="00BB4CC9"/>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52B"/>
    <w:rsid w:val="00BB7C43"/>
    <w:rsid w:val="00BB7E6F"/>
    <w:rsid w:val="00BB7F50"/>
    <w:rsid w:val="00BC00EC"/>
    <w:rsid w:val="00BC01E5"/>
    <w:rsid w:val="00BC0220"/>
    <w:rsid w:val="00BC05E3"/>
    <w:rsid w:val="00BC08C5"/>
    <w:rsid w:val="00BC0AD8"/>
    <w:rsid w:val="00BC0EF2"/>
    <w:rsid w:val="00BC104B"/>
    <w:rsid w:val="00BC1287"/>
    <w:rsid w:val="00BC12FB"/>
    <w:rsid w:val="00BC13F9"/>
    <w:rsid w:val="00BC1AC2"/>
    <w:rsid w:val="00BC1C11"/>
    <w:rsid w:val="00BC1C3C"/>
    <w:rsid w:val="00BC1D45"/>
    <w:rsid w:val="00BC1D6C"/>
    <w:rsid w:val="00BC22AF"/>
    <w:rsid w:val="00BC245A"/>
    <w:rsid w:val="00BC2704"/>
    <w:rsid w:val="00BC2A00"/>
    <w:rsid w:val="00BC2FC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286"/>
    <w:rsid w:val="00BC4547"/>
    <w:rsid w:val="00BC460D"/>
    <w:rsid w:val="00BC4622"/>
    <w:rsid w:val="00BC46EF"/>
    <w:rsid w:val="00BC48CC"/>
    <w:rsid w:val="00BC48DB"/>
    <w:rsid w:val="00BC4AE7"/>
    <w:rsid w:val="00BC4B04"/>
    <w:rsid w:val="00BC4B90"/>
    <w:rsid w:val="00BC4F9D"/>
    <w:rsid w:val="00BC5130"/>
    <w:rsid w:val="00BC5234"/>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B4"/>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57F"/>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8DC"/>
    <w:rsid w:val="00BE3CD2"/>
    <w:rsid w:val="00BE3CF1"/>
    <w:rsid w:val="00BE3DD5"/>
    <w:rsid w:val="00BE4268"/>
    <w:rsid w:val="00BE42E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A0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5D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E6"/>
    <w:rsid w:val="00C01671"/>
    <w:rsid w:val="00C0172A"/>
    <w:rsid w:val="00C01860"/>
    <w:rsid w:val="00C01949"/>
    <w:rsid w:val="00C01A37"/>
    <w:rsid w:val="00C01CAA"/>
    <w:rsid w:val="00C01D0E"/>
    <w:rsid w:val="00C0217C"/>
    <w:rsid w:val="00C02346"/>
    <w:rsid w:val="00C02378"/>
    <w:rsid w:val="00C02419"/>
    <w:rsid w:val="00C025E5"/>
    <w:rsid w:val="00C025EB"/>
    <w:rsid w:val="00C02766"/>
    <w:rsid w:val="00C02789"/>
    <w:rsid w:val="00C02967"/>
    <w:rsid w:val="00C029F1"/>
    <w:rsid w:val="00C02A3F"/>
    <w:rsid w:val="00C02AB6"/>
    <w:rsid w:val="00C02ADC"/>
    <w:rsid w:val="00C02CCE"/>
    <w:rsid w:val="00C02D6D"/>
    <w:rsid w:val="00C02E37"/>
    <w:rsid w:val="00C02EE5"/>
    <w:rsid w:val="00C02FB5"/>
    <w:rsid w:val="00C0301D"/>
    <w:rsid w:val="00C03126"/>
    <w:rsid w:val="00C0312E"/>
    <w:rsid w:val="00C034AD"/>
    <w:rsid w:val="00C03AB1"/>
    <w:rsid w:val="00C03E3C"/>
    <w:rsid w:val="00C03EE8"/>
    <w:rsid w:val="00C0462A"/>
    <w:rsid w:val="00C0478D"/>
    <w:rsid w:val="00C04938"/>
    <w:rsid w:val="00C04D90"/>
    <w:rsid w:val="00C05006"/>
    <w:rsid w:val="00C056ED"/>
    <w:rsid w:val="00C05700"/>
    <w:rsid w:val="00C05834"/>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9C3"/>
    <w:rsid w:val="00C07ABB"/>
    <w:rsid w:val="00C07C11"/>
    <w:rsid w:val="00C07D36"/>
    <w:rsid w:val="00C07D9E"/>
    <w:rsid w:val="00C07E44"/>
    <w:rsid w:val="00C1012B"/>
    <w:rsid w:val="00C10193"/>
    <w:rsid w:val="00C10201"/>
    <w:rsid w:val="00C10238"/>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3F1"/>
    <w:rsid w:val="00C11A88"/>
    <w:rsid w:val="00C11F8D"/>
    <w:rsid w:val="00C11FF1"/>
    <w:rsid w:val="00C12012"/>
    <w:rsid w:val="00C1206D"/>
    <w:rsid w:val="00C1213D"/>
    <w:rsid w:val="00C12286"/>
    <w:rsid w:val="00C126AC"/>
    <w:rsid w:val="00C127BD"/>
    <w:rsid w:val="00C12834"/>
    <w:rsid w:val="00C12874"/>
    <w:rsid w:val="00C12BC1"/>
    <w:rsid w:val="00C1311D"/>
    <w:rsid w:val="00C1315C"/>
    <w:rsid w:val="00C1320B"/>
    <w:rsid w:val="00C13402"/>
    <w:rsid w:val="00C136B7"/>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5D"/>
    <w:rsid w:val="00C16C30"/>
    <w:rsid w:val="00C16EA1"/>
    <w:rsid w:val="00C16F7A"/>
    <w:rsid w:val="00C1702B"/>
    <w:rsid w:val="00C170A3"/>
    <w:rsid w:val="00C1761D"/>
    <w:rsid w:val="00C178ED"/>
    <w:rsid w:val="00C17BAA"/>
    <w:rsid w:val="00C17E83"/>
    <w:rsid w:val="00C202D9"/>
    <w:rsid w:val="00C20335"/>
    <w:rsid w:val="00C20729"/>
    <w:rsid w:val="00C208D0"/>
    <w:rsid w:val="00C20982"/>
    <w:rsid w:val="00C20A00"/>
    <w:rsid w:val="00C20BD2"/>
    <w:rsid w:val="00C2100B"/>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63C"/>
    <w:rsid w:val="00C24C63"/>
    <w:rsid w:val="00C24CC8"/>
    <w:rsid w:val="00C24CFF"/>
    <w:rsid w:val="00C24D6E"/>
    <w:rsid w:val="00C24FD0"/>
    <w:rsid w:val="00C24FD1"/>
    <w:rsid w:val="00C2503A"/>
    <w:rsid w:val="00C252DE"/>
    <w:rsid w:val="00C2532E"/>
    <w:rsid w:val="00C255A5"/>
    <w:rsid w:val="00C256B7"/>
    <w:rsid w:val="00C2582C"/>
    <w:rsid w:val="00C2584B"/>
    <w:rsid w:val="00C25942"/>
    <w:rsid w:val="00C25C9E"/>
    <w:rsid w:val="00C25D7C"/>
    <w:rsid w:val="00C25DD9"/>
    <w:rsid w:val="00C2614B"/>
    <w:rsid w:val="00C26317"/>
    <w:rsid w:val="00C26431"/>
    <w:rsid w:val="00C2647D"/>
    <w:rsid w:val="00C2663F"/>
    <w:rsid w:val="00C266B9"/>
    <w:rsid w:val="00C26819"/>
    <w:rsid w:val="00C26886"/>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D3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82"/>
    <w:rsid w:val="00C34B64"/>
    <w:rsid w:val="00C34C36"/>
    <w:rsid w:val="00C34C64"/>
    <w:rsid w:val="00C34D10"/>
    <w:rsid w:val="00C34D5E"/>
    <w:rsid w:val="00C34D72"/>
    <w:rsid w:val="00C34DC2"/>
    <w:rsid w:val="00C35233"/>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1F"/>
    <w:rsid w:val="00C374C9"/>
    <w:rsid w:val="00C376BA"/>
    <w:rsid w:val="00C377B3"/>
    <w:rsid w:val="00C37A81"/>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8E7"/>
    <w:rsid w:val="00C42AF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6B"/>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1DDB"/>
    <w:rsid w:val="00C52228"/>
    <w:rsid w:val="00C522FC"/>
    <w:rsid w:val="00C52744"/>
    <w:rsid w:val="00C52A36"/>
    <w:rsid w:val="00C52C79"/>
    <w:rsid w:val="00C534CC"/>
    <w:rsid w:val="00C53893"/>
    <w:rsid w:val="00C5395B"/>
    <w:rsid w:val="00C53BF3"/>
    <w:rsid w:val="00C53C25"/>
    <w:rsid w:val="00C53D30"/>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B7"/>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13"/>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558"/>
    <w:rsid w:val="00C767AA"/>
    <w:rsid w:val="00C768F6"/>
    <w:rsid w:val="00C76F38"/>
    <w:rsid w:val="00C772DF"/>
    <w:rsid w:val="00C77395"/>
    <w:rsid w:val="00C774A9"/>
    <w:rsid w:val="00C774E8"/>
    <w:rsid w:val="00C77546"/>
    <w:rsid w:val="00C776F9"/>
    <w:rsid w:val="00C77871"/>
    <w:rsid w:val="00C77960"/>
    <w:rsid w:val="00C77E4E"/>
    <w:rsid w:val="00C8004B"/>
    <w:rsid w:val="00C80073"/>
    <w:rsid w:val="00C8010F"/>
    <w:rsid w:val="00C80136"/>
    <w:rsid w:val="00C801C0"/>
    <w:rsid w:val="00C80669"/>
    <w:rsid w:val="00C8098E"/>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417"/>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670"/>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C54"/>
    <w:rsid w:val="00C95D0B"/>
    <w:rsid w:val="00C95EFF"/>
    <w:rsid w:val="00C96278"/>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04"/>
    <w:rsid w:val="00CA3CBC"/>
    <w:rsid w:val="00CA3CDD"/>
    <w:rsid w:val="00CA3EA6"/>
    <w:rsid w:val="00CA403B"/>
    <w:rsid w:val="00CA4191"/>
    <w:rsid w:val="00CA42BE"/>
    <w:rsid w:val="00CA4429"/>
    <w:rsid w:val="00CA4520"/>
    <w:rsid w:val="00CA47DB"/>
    <w:rsid w:val="00CA4AAC"/>
    <w:rsid w:val="00CA4D5D"/>
    <w:rsid w:val="00CA4EB6"/>
    <w:rsid w:val="00CA501D"/>
    <w:rsid w:val="00CA505A"/>
    <w:rsid w:val="00CA54B9"/>
    <w:rsid w:val="00CA5625"/>
    <w:rsid w:val="00CA576E"/>
    <w:rsid w:val="00CA58AB"/>
    <w:rsid w:val="00CA59DD"/>
    <w:rsid w:val="00CA5B9A"/>
    <w:rsid w:val="00CA5D0D"/>
    <w:rsid w:val="00CA60CF"/>
    <w:rsid w:val="00CA663F"/>
    <w:rsid w:val="00CA6900"/>
    <w:rsid w:val="00CA6A0A"/>
    <w:rsid w:val="00CA6A90"/>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14"/>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7F5"/>
    <w:rsid w:val="00CB48F1"/>
    <w:rsid w:val="00CB4976"/>
    <w:rsid w:val="00CB4A69"/>
    <w:rsid w:val="00CB4CD3"/>
    <w:rsid w:val="00CB4F73"/>
    <w:rsid w:val="00CB57D5"/>
    <w:rsid w:val="00CB58BB"/>
    <w:rsid w:val="00CB59C3"/>
    <w:rsid w:val="00CB5B1E"/>
    <w:rsid w:val="00CB5C2E"/>
    <w:rsid w:val="00CB5C70"/>
    <w:rsid w:val="00CB5D23"/>
    <w:rsid w:val="00CB5E5A"/>
    <w:rsid w:val="00CB6189"/>
    <w:rsid w:val="00CB6568"/>
    <w:rsid w:val="00CB663B"/>
    <w:rsid w:val="00CB67D6"/>
    <w:rsid w:val="00CB6FF0"/>
    <w:rsid w:val="00CB7155"/>
    <w:rsid w:val="00CB7307"/>
    <w:rsid w:val="00CB75F6"/>
    <w:rsid w:val="00CB787A"/>
    <w:rsid w:val="00CB7E3B"/>
    <w:rsid w:val="00CC018E"/>
    <w:rsid w:val="00CC0222"/>
    <w:rsid w:val="00CC02AD"/>
    <w:rsid w:val="00CC0473"/>
    <w:rsid w:val="00CC05EF"/>
    <w:rsid w:val="00CC0641"/>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486"/>
    <w:rsid w:val="00CC4700"/>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2B"/>
    <w:rsid w:val="00CC6CA6"/>
    <w:rsid w:val="00CC6D71"/>
    <w:rsid w:val="00CC737C"/>
    <w:rsid w:val="00CC7465"/>
    <w:rsid w:val="00CC74B6"/>
    <w:rsid w:val="00CC7A8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24"/>
    <w:rsid w:val="00CD3AE3"/>
    <w:rsid w:val="00CD3D08"/>
    <w:rsid w:val="00CD3EB6"/>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78"/>
    <w:rsid w:val="00CD6CDB"/>
    <w:rsid w:val="00CD6E3D"/>
    <w:rsid w:val="00CD6FB3"/>
    <w:rsid w:val="00CD7120"/>
    <w:rsid w:val="00CD71AB"/>
    <w:rsid w:val="00CD71B1"/>
    <w:rsid w:val="00CD72DF"/>
    <w:rsid w:val="00CD7311"/>
    <w:rsid w:val="00CD73D8"/>
    <w:rsid w:val="00CD78B9"/>
    <w:rsid w:val="00CE0109"/>
    <w:rsid w:val="00CE019D"/>
    <w:rsid w:val="00CE02A9"/>
    <w:rsid w:val="00CE05E4"/>
    <w:rsid w:val="00CE065A"/>
    <w:rsid w:val="00CE07AD"/>
    <w:rsid w:val="00CE096C"/>
    <w:rsid w:val="00CE0A8A"/>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2CC"/>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710"/>
    <w:rsid w:val="00CE78AE"/>
    <w:rsid w:val="00CE7A62"/>
    <w:rsid w:val="00CE7AB8"/>
    <w:rsid w:val="00CE7C11"/>
    <w:rsid w:val="00CE7E62"/>
    <w:rsid w:val="00CE7EEB"/>
    <w:rsid w:val="00CF0205"/>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4B5"/>
    <w:rsid w:val="00CF47CC"/>
    <w:rsid w:val="00CF4B74"/>
    <w:rsid w:val="00CF4BA3"/>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49"/>
    <w:rsid w:val="00D0269A"/>
    <w:rsid w:val="00D02EB6"/>
    <w:rsid w:val="00D03102"/>
    <w:rsid w:val="00D03129"/>
    <w:rsid w:val="00D032DD"/>
    <w:rsid w:val="00D03562"/>
    <w:rsid w:val="00D03727"/>
    <w:rsid w:val="00D0378A"/>
    <w:rsid w:val="00D03DAC"/>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2"/>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97F"/>
    <w:rsid w:val="00D15BBD"/>
    <w:rsid w:val="00D15D0E"/>
    <w:rsid w:val="00D15F43"/>
    <w:rsid w:val="00D16082"/>
    <w:rsid w:val="00D160DB"/>
    <w:rsid w:val="00D1613E"/>
    <w:rsid w:val="00D16228"/>
    <w:rsid w:val="00D1624B"/>
    <w:rsid w:val="00D1641D"/>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1E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5FD7"/>
    <w:rsid w:val="00D26532"/>
    <w:rsid w:val="00D26716"/>
    <w:rsid w:val="00D26782"/>
    <w:rsid w:val="00D267AC"/>
    <w:rsid w:val="00D2685C"/>
    <w:rsid w:val="00D26A0F"/>
    <w:rsid w:val="00D26A3B"/>
    <w:rsid w:val="00D26CDA"/>
    <w:rsid w:val="00D26F59"/>
    <w:rsid w:val="00D2709B"/>
    <w:rsid w:val="00D270A1"/>
    <w:rsid w:val="00D272D0"/>
    <w:rsid w:val="00D27411"/>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0FAE"/>
    <w:rsid w:val="00D30FBC"/>
    <w:rsid w:val="00D31072"/>
    <w:rsid w:val="00D31407"/>
    <w:rsid w:val="00D3142D"/>
    <w:rsid w:val="00D31530"/>
    <w:rsid w:val="00D3158B"/>
    <w:rsid w:val="00D31591"/>
    <w:rsid w:val="00D31835"/>
    <w:rsid w:val="00D31A02"/>
    <w:rsid w:val="00D31ADF"/>
    <w:rsid w:val="00D31FED"/>
    <w:rsid w:val="00D32190"/>
    <w:rsid w:val="00D32288"/>
    <w:rsid w:val="00D328DE"/>
    <w:rsid w:val="00D32BCB"/>
    <w:rsid w:val="00D32C87"/>
    <w:rsid w:val="00D32D90"/>
    <w:rsid w:val="00D32EF2"/>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4ABD"/>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C6E"/>
    <w:rsid w:val="00D41FB5"/>
    <w:rsid w:val="00D420FF"/>
    <w:rsid w:val="00D421ED"/>
    <w:rsid w:val="00D42267"/>
    <w:rsid w:val="00D42321"/>
    <w:rsid w:val="00D42850"/>
    <w:rsid w:val="00D42B23"/>
    <w:rsid w:val="00D42B6D"/>
    <w:rsid w:val="00D42F4A"/>
    <w:rsid w:val="00D42F5A"/>
    <w:rsid w:val="00D43078"/>
    <w:rsid w:val="00D43175"/>
    <w:rsid w:val="00D4351B"/>
    <w:rsid w:val="00D4371D"/>
    <w:rsid w:val="00D437D8"/>
    <w:rsid w:val="00D43833"/>
    <w:rsid w:val="00D43A40"/>
    <w:rsid w:val="00D43AE7"/>
    <w:rsid w:val="00D43BE6"/>
    <w:rsid w:val="00D43C43"/>
    <w:rsid w:val="00D43ED3"/>
    <w:rsid w:val="00D443B1"/>
    <w:rsid w:val="00D44994"/>
    <w:rsid w:val="00D44DEB"/>
    <w:rsid w:val="00D45365"/>
    <w:rsid w:val="00D457DE"/>
    <w:rsid w:val="00D45871"/>
    <w:rsid w:val="00D458FC"/>
    <w:rsid w:val="00D45917"/>
    <w:rsid w:val="00D45DF3"/>
    <w:rsid w:val="00D4613F"/>
    <w:rsid w:val="00D46174"/>
    <w:rsid w:val="00D46331"/>
    <w:rsid w:val="00D4639B"/>
    <w:rsid w:val="00D465A2"/>
    <w:rsid w:val="00D4693F"/>
    <w:rsid w:val="00D46EA9"/>
    <w:rsid w:val="00D47103"/>
    <w:rsid w:val="00D4777A"/>
    <w:rsid w:val="00D47922"/>
    <w:rsid w:val="00D47B1B"/>
    <w:rsid w:val="00D47C90"/>
    <w:rsid w:val="00D47DD0"/>
    <w:rsid w:val="00D47E8D"/>
    <w:rsid w:val="00D47F61"/>
    <w:rsid w:val="00D50080"/>
    <w:rsid w:val="00D50183"/>
    <w:rsid w:val="00D5025B"/>
    <w:rsid w:val="00D506DD"/>
    <w:rsid w:val="00D508A1"/>
    <w:rsid w:val="00D50B18"/>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04"/>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7D"/>
    <w:rsid w:val="00D542FD"/>
    <w:rsid w:val="00D5431E"/>
    <w:rsid w:val="00D54850"/>
    <w:rsid w:val="00D54899"/>
    <w:rsid w:val="00D5490B"/>
    <w:rsid w:val="00D5494D"/>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70"/>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E6D"/>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2BF"/>
    <w:rsid w:val="00D659B1"/>
    <w:rsid w:val="00D65D51"/>
    <w:rsid w:val="00D65E44"/>
    <w:rsid w:val="00D65F1C"/>
    <w:rsid w:val="00D65F7E"/>
    <w:rsid w:val="00D66217"/>
    <w:rsid w:val="00D66505"/>
    <w:rsid w:val="00D6655A"/>
    <w:rsid w:val="00D6675C"/>
    <w:rsid w:val="00D667F4"/>
    <w:rsid w:val="00D66E18"/>
    <w:rsid w:val="00D67232"/>
    <w:rsid w:val="00D6734D"/>
    <w:rsid w:val="00D679CF"/>
    <w:rsid w:val="00D679D3"/>
    <w:rsid w:val="00D67A3C"/>
    <w:rsid w:val="00D67FEE"/>
    <w:rsid w:val="00D7004C"/>
    <w:rsid w:val="00D7021F"/>
    <w:rsid w:val="00D70383"/>
    <w:rsid w:val="00D70583"/>
    <w:rsid w:val="00D70754"/>
    <w:rsid w:val="00D7078F"/>
    <w:rsid w:val="00D70850"/>
    <w:rsid w:val="00D70C9B"/>
    <w:rsid w:val="00D70D4E"/>
    <w:rsid w:val="00D70F65"/>
    <w:rsid w:val="00D71290"/>
    <w:rsid w:val="00D7160A"/>
    <w:rsid w:val="00D71672"/>
    <w:rsid w:val="00D71CC7"/>
    <w:rsid w:val="00D72146"/>
    <w:rsid w:val="00D723B8"/>
    <w:rsid w:val="00D72541"/>
    <w:rsid w:val="00D72605"/>
    <w:rsid w:val="00D726E1"/>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6A9"/>
    <w:rsid w:val="00D76962"/>
    <w:rsid w:val="00D769FE"/>
    <w:rsid w:val="00D76CE5"/>
    <w:rsid w:val="00D76D5A"/>
    <w:rsid w:val="00D76DC2"/>
    <w:rsid w:val="00D76F1C"/>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5FA4"/>
    <w:rsid w:val="00D86348"/>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E4B"/>
    <w:rsid w:val="00D87ED9"/>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DC3"/>
    <w:rsid w:val="00D93E0A"/>
    <w:rsid w:val="00D93E0F"/>
    <w:rsid w:val="00D93EFD"/>
    <w:rsid w:val="00D94217"/>
    <w:rsid w:val="00D94367"/>
    <w:rsid w:val="00D9438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B05"/>
    <w:rsid w:val="00DA0248"/>
    <w:rsid w:val="00DA03EA"/>
    <w:rsid w:val="00DA058E"/>
    <w:rsid w:val="00DA0A7F"/>
    <w:rsid w:val="00DA0D50"/>
    <w:rsid w:val="00DA0D68"/>
    <w:rsid w:val="00DA0D97"/>
    <w:rsid w:val="00DA10D8"/>
    <w:rsid w:val="00DA13DA"/>
    <w:rsid w:val="00DA14A7"/>
    <w:rsid w:val="00DA14EC"/>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418"/>
    <w:rsid w:val="00DA552D"/>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9"/>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0B29"/>
    <w:rsid w:val="00DB0F0F"/>
    <w:rsid w:val="00DB1154"/>
    <w:rsid w:val="00DB11B2"/>
    <w:rsid w:val="00DB11F8"/>
    <w:rsid w:val="00DB120F"/>
    <w:rsid w:val="00DB136C"/>
    <w:rsid w:val="00DB138F"/>
    <w:rsid w:val="00DB1447"/>
    <w:rsid w:val="00DB15C0"/>
    <w:rsid w:val="00DB15CD"/>
    <w:rsid w:val="00DB1721"/>
    <w:rsid w:val="00DB188E"/>
    <w:rsid w:val="00DB18F8"/>
    <w:rsid w:val="00DB1E4E"/>
    <w:rsid w:val="00DB1F2A"/>
    <w:rsid w:val="00DB1FA7"/>
    <w:rsid w:val="00DB2028"/>
    <w:rsid w:val="00DB21DE"/>
    <w:rsid w:val="00DB2384"/>
    <w:rsid w:val="00DB297F"/>
    <w:rsid w:val="00DB306F"/>
    <w:rsid w:val="00DB30EC"/>
    <w:rsid w:val="00DB3153"/>
    <w:rsid w:val="00DB317A"/>
    <w:rsid w:val="00DB31C3"/>
    <w:rsid w:val="00DB3220"/>
    <w:rsid w:val="00DB324F"/>
    <w:rsid w:val="00DB3342"/>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544"/>
    <w:rsid w:val="00DB580A"/>
    <w:rsid w:val="00DB582E"/>
    <w:rsid w:val="00DB587E"/>
    <w:rsid w:val="00DB5A06"/>
    <w:rsid w:val="00DB5A81"/>
    <w:rsid w:val="00DB5C64"/>
    <w:rsid w:val="00DB5CA6"/>
    <w:rsid w:val="00DB5FFD"/>
    <w:rsid w:val="00DB6261"/>
    <w:rsid w:val="00DB6495"/>
    <w:rsid w:val="00DB6861"/>
    <w:rsid w:val="00DB6906"/>
    <w:rsid w:val="00DB698E"/>
    <w:rsid w:val="00DB6DA4"/>
    <w:rsid w:val="00DB6E5A"/>
    <w:rsid w:val="00DB6EFA"/>
    <w:rsid w:val="00DB7805"/>
    <w:rsid w:val="00DB798E"/>
    <w:rsid w:val="00DB7A5B"/>
    <w:rsid w:val="00DB7A96"/>
    <w:rsid w:val="00DB7D5E"/>
    <w:rsid w:val="00DB7E60"/>
    <w:rsid w:val="00DC0083"/>
    <w:rsid w:val="00DC00AA"/>
    <w:rsid w:val="00DC03A5"/>
    <w:rsid w:val="00DC0904"/>
    <w:rsid w:val="00DC0C00"/>
    <w:rsid w:val="00DC0F28"/>
    <w:rsid w:val="00DC118B"/>
    <w:rsid w:val="00DC1264"/>
    <w:rsid w:val="00DC1327"/>
    <w:rsid w:val="00DC1350"/>
    <w:rsid w:val="00DC157D"/>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C1"/>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AC5"/>
    <w:rsid w:val="00DC7D64"/>
    <w:rsid w:val="00DC7E10"/>
    <w:rsid w:val="00DC7ECE"/>
    <w:rsid w:val="00DC7F3A"/>
    <w:rsid w:val="00DD0674"/>
    <w:rsid w:val="00DD0C5B"/>
    <w:rsid w:val="00DD0D21"/>
    <w:rsid w:val="00DD111C"/>
    <w:rsid w:val="00DD1142"/>
    <w:rsid w:val="00DD11D9"/>
    <w:rsid w:val="00DD153B"/>
    <w:rsid w:val="00DD19A7"/>
    <w:rsid w:val="00DD1BD9"/>
    <w:rsid w:val="00DD1DE6"/>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00"/>
    <w:rsid w:val="00DE3724"/>
    <w:rsid w:val="00DE38B6"/>
    <w:rsid w:val="00DE3B38"/>
    <w:rsid w:val="00DE3CD8"/>
    <w:rsid w:val="00DE4257"/>
    <w:rsid w:val="00DE43A0"/>
    <w:rsid w:val="00DE46A0"/>
    <w:rsid w:val="00DE4766"/>
    <w:rsid w:val="00DE483D"/>
    <w:rsid w:val="00DE4902"/>
    <w:rsid w:val="00DE4936"/>
    <w:rsid w:val="00DE4FEB"/>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3EF"/>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1"/>
    <w:rsid w:val="00DF520C"/>
    <w:rsid w:val="00DF5ABE"/>
    <w:rsid w:val="00DF5BEF"/>
    <w:rsid w:val="00DF5CA3"/>
    <w:rsid w:val="00DF5EA0"/>
    <w:rsid w:val="00DF61D1"/>
    <w:rsid w:val="00DF61E0"/>
    <w:rsid w:val="00DF68C4"/>
    <w:rsid w:val="00DF6A9B"/>
    <w:rsid w:val="00DF6B54"/>
    <w:rsid w:val="00DF6BC4"/>
    <w:rsid w:val="00DF6C8B"/>
    <w:rsid w:val="00DF6DCB"/>
    <w:rsid w:val="00DF6F17"/>
    <w:rsid w:val="00DF6FBE"/>
    <w:rsid w:val="00DF75A8"/>
    <w:rsid w:val="00DF7632"/>
    <w:rsid w:val="00DF774D"/>
    <w:rsid w:val="00DF78B3"/>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03"/>
    <w:rsid w:val="00E02CA0"/>
    <w:rsid w:val="00E02E53"/>
    <w:rsid w:val="00E0307D"/>
    <w:rsid w:val="00E03132"/>
    <w:rsid w:val="00E03218"/>
    <w:rsid w:val="00E0334B"/>
    <w:rsid w:val="00E034D3"/>
    <w:rsid w:val="00E03530"/>
    <w:rsid w:val="00E03AB9"/>
    <w:rsid w:val="00E03C44"/>
    <w:rsid w:val="00E03C7E"/>
    <w:rsid w:val="00E03D4C"/>
    <w:rsid w:val="00E03DB1"/>
    <w:rsid w:val="00E03DD0"/>
    <w:rsid w:val="00E03E2D"/>
    <w:rsid w:val="00E03E97"/>
    <w:rsid w:val="00E04022"/>
    <w:rsid w:val="00E040F5"/>
    <w:rsid w:val="00E04140"/>
    <w:rsid w:val="00E044BB"/>
    <w:rsid w:val="00E044F1"/>
    <w:rsid w:val="00E04824"/>
    <w:rsid w:val="00E04A49"/>
    <w:rsid w:val="00E04C49"/>
    <w:rsid w:val="00E04DA3"/>
    <w:rsid w:val="00E04F1C"/>
    <w:rsid w:val="00E05537"/>
    <w:rsid w:val="00E05737"/>
    <w:rsid w:val="00E05CD2"/>
    <w:rsid w:val="00E05E3A"/>
    <w:rsid w:val="00E06245"/>
    <w:rsid w:val="00E063E7"/>
    <w:rsid w:val="00E06CA3"/>
    <w:rsid w:val="00E07173"/>
    <w:rsid w:val="00E0728F"/>
    <w:rsid w:val="00E07380"/>
    <w:rsid w:val="00E0739F"/>
    <w:rsid w:val="00E07475"/>
    <w:rsid w:val="00E074AC"/>
    <w:rsid w:val="00E0755C"/>
    <w:rsid w:val="00E07734"/>
    <w:rsid w:val="00E0776C"/>
    <w:rsid w:val="00E07CA1"/>
    <w:rsid w:val="00E07D6A"/>
    <w:rsid w:val="00E07FC7"/>
    <w:rsid w:val="00E1002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FA"/>
    <w:rsid w:val="00E1384D"/>
    <w:rsid w:val="00E13A52"/>
    <w:rsid w:val="00E13B31"/>
    <w:rsid w:val="00E13B5F"/>
    <w:rsid w:val="00E13C55"/>
    <w:rsid w:val="00E13CBA"/>
    <w:rsid w:val="00E13D3C"/>
    <w:rsid w:val="00E141D2"/>
    <w:rsid w:val="00E1427A"/>
    <w:rsid w:val="00E148B7"/>
    <w:rsid w:val="00E14A60"/>
    <w:rsid w:val="00E14A7E"/>
    <w:rsid w:val="00E14FED"/>
    <w:rsid w:val="00E1515A"/>
    <w:rsid w:val="00E151E1"/>
    <w:rsid w:val="00E152C5"/>
    <w:rsid w:val="00E155E2"/>
    <w:rsid w:val="00E15754"/>
    <w:rsid w:val="00E159C7"/>
    <w:rsid w:val="00E15F2D"/>
    <w:rsid w:val="00E16019"/>
    <w:rsid w:val="00E16597"/>
    <w:rsid w:val="00E165E9"/>
    <w:rsid w:val="00E1668A"/>
    <w:rsid w:val="00E167F1"/>
    <w:rsid w:val="00E168E3"/>
    <w:rsid w:val="00E16A57"/>
    <w:rsid w:val="00E16B0F"/>
    <w:rsid w:val="00E16F5D"/>
    <w:rsid w:val="00E1708D"/>
    <w:rsid w:val="00E17166"/>
    <w:rsid w:val="00E17291"/>
    <w:rsid w:val="00E172B2"/>
    <w:rsid w:val="00E172C0"/>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32"/>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575"/>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1AA"/>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644"/>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42"/>
    <w:rsid w:val="00E406F5"/>
    <w:rsid w:val="00E40906"/>
    <w:rsid w:val="00E4094E"/>
    <w:rsid w:val="00E40A8A"/>
    <w:rsid w:val="00E40C1F"/>
    <w:rsid w:val="00E41044"/>
    <w:rsid w:val="00E411CF"/>
    <w:rsid w:val="00E41806"/>
    <w:rsid w:val="00E41869"/>
    <w:rsid w:val="00E41A7E"/>
    <w:rsid w:val="00E41C78"/>
    <w:rsid w:val="00E420C5"/>
    <w:rsid w:val="00E422E7"/>
    <w:rsid w:val="00E42334"/>
    <w:rsid w:val="00E428DA"/>
    <w:rsid w:val="00E429ED"/>
    <w:rsid w:val="00E42A67"/>
    <w:rsid w:val="00E42B30"/>
    <w:rsid w:val="00E42CB6"/>
    <w:rsid w:val="00E42D5F"/>
    <w:rsid w:val="00E430AC"/>
    <w:rsid w:val="00E43444"/>
    <w:rsid w:val="00E434DB"/>
    <w:rsid w:val="00E43547"/>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6FAD"/>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CA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349"/>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08"/>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655"/>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287"/>
    <w:rsid w:val="00E73657"/>
    <w:rsid w:val="00E7366A"/>
    <w:rsid w:val="00E73795"/>
    <w:rsid w:val="00E73B9D"/>
    <w:rsid w:val="00E73BBA"/>
    <w:rsid w:val="00E73DDF"/>
    <w:rsid w:val="00E73E67"/>
    <w:rsid w:val="00E741AC"/>
    <w:rsid w:val="00E744F8"/>
    <w:rsid w:val="00E745C1"/>
    <w:rsid w:val="00E74A45"/>
    <w:rsid w:val="00E74ADB"/>
    <w:rsid w:val="00E74C4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AE"/>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74"/>
    <w:rsid w:val="00E83AC4"/>
    <w:rsid w:val="00E83CBF"/>
    <w:rsid w:val="00E84533"/>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9E"/>
    <w:rsid w:val="00E91D9D"/>
    <w:rsid w:val="00E91E39"/>
    <w:rsid w:val="00E91E45"/>
    <w:rsid w:val="00E91F04"/>
    <w:rsid w:val="00E91F11"/>
    <w:rsid w:val="00E91F35"/>
    <w:rsid w:val="00E91FF4"/>
    <w:rsid w:val="00E92333"/>
    <w:rsid w:val="00E925A5"/>
    <w:rsid w:val="00E925B4"/>
    <w:rsid w:val="00E927B0"/>
    <w:rsid w:val="00E92B71"/>
    <w:rsid w:val="00E92B81"/>
    <w:rsid w:val="00E92EB2"/>
    <w:rsid w:val="00E9304D"/>
    <w:rsid w:val="00E93198"/>
    <w:rsid w:val="00E9354A"/>
    <w:rsid w:val="00E9363B"/>
    <w:rsid w:val="00E93730"/>
    <w:rsid w:val="00E937B9"/>
    <w:rsid w:val="00E93BA7"/>
    <w:rsid w:val="00E93ED3"/>
    <w:rsid w:val="00E94299"/>
    <w:rsid w:val="00E94301"/>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C4E"/>
    <w:rsid w:val="00E95E0F"/>
    <w:rsid w:val="00E95EB2"/>
    <w:rsid w:val="00E9608E"/>
    <w:rsid w:val="00E962E9"/>
    <w:rsid w:val="00E963E5"/>
    <w:rsid w:val="00E96712"/>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3A4"/>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50"/>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1ED7"/>
    <w:rsid w:val="00EB21D6"/>
    <w:rsid w:val="00EB2340"/>
    <w:rsid w:val="00EB2758"/>
    <w:rsid w:val="00EB2B48"/>
    <w:rsid w:val="00EB2BF8"/>
    <w:rsid w:val="00EB2CE6"/>
    <w:rsid w:val="00EB2FCA"/>
    <w:rsid w:val="00EB31F9"/>
    <w:rsid w:val="00EB3297"/>
    <w:rsid w:val="00EB3333"/>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810"/>
    <w:rsid w:val="00EC0CF8"/>
    <w:rsid w:val="00EC0E2E"/>
    <w:rsid w:val="00EC0E9F"/>
    <w:rsid w:val="00EC0FD9"/>
    <w:rsid w:val="00EC0FF4"/>
    <w:rsid w:val="00EC13EC"/>
    <w:rsid w:val="00EC1538"/>
    <w:rsid w:val="00EC153B"/>
    <w:rsid w:val="00EC19EC"/>
    <w:rsid w:val="00EC1B54"/>
    <w:rsid w:val="00EC247D"/>
    <w:rsid w:val="00EC247E"/>
    <w:rsid w:val="00EC2785"/>
    <w:rsid w:val="00EC2ADB"/>
    <w:rsid w:val="00EC2E2D"/>
    <w:rsid w:val="00EC3021"/>
    <w:rsid w:val="00EC3033"/>
    <w:rsid w:val="00EC31BB"/>
    <w:rsid w:val="00EC327A"/>
    <w:rsid w:val="00EC33AC"/>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18F"/>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49D"/>
    <w:rsid w:val="00ED5509"/>
    <w:rsid w:val="00ED5652"/>
    <w:rsid w:val="00ED568B"/>
    <w:rsid w:val="00ED56D6"/>
    <w:rsid w:val="00ED587C"/>
    <w:rsid w:val="00ED5B8D"/>
    <w:rsid w:val="00ED5BC6"/>
    <w:rsid w:val="00ED5FE4"/>
    <w:rsid w:val="00ED5FE6"/>
    <w:rsid w:val="00ED6003"/>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F50"/>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2C1"/>
    <w:rsid w:val="00EF13CF"/>
    <w:rsid w:val="00EF13D0"/>
    <w:rsid w:val="00EF169A"/>
    <w:rsid w:val="00EF182B"/>
    <w:rsid w:val="00EF1A47"/>
    <w:rsid w:val="00EF1F9C"/>
    <w:rsid w:val="00EF21DE"/>
    <w:rsid w:val="00EF2289"/>
    <w:rsid w:val="00EF22F7"/>
    <w:rsid w:val="00EF233B"/>
    <w:rsid w:val="00EF2562"/>
    <w:rsid w:val="00EF29A7"/>
    <w:rsid w:val="00EF2A25"/>
    <w:rsid w:val="00EF2B0D"/>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3E"/>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2A1"/>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276"/>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7A"/>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22"/>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5FE"/>
    <w:rsid w:val="00F116A0"/>
    <w:rsid w:val="00F1174C"/>
    <w:rsid w:val="00F11849"/>
    <w:rsid w:val="00F11C21"/>
    <w:rsid w:val="00F11E63"/>
    <w:rsid w:val="00F12021"/>
    <w:rsid w:val="00F120E0"/>
    <w:rsid w:val="00F1255E"/>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1C1"/>
    <w:rsid w:val="00F15231"/>
    <w:rsid w:val="00F152DE"/>
    <w:rsid w:val="00F155CE"/>
    <w:rsid w:val="00F157A1"/>
    <w:rsid w:val="00F157B1"/>
    <w:rsid w:val="00F15931"/>
    <w:rsid w:val="00F15AB5"/>
    <w:rsid w:val="00F164EB"/>
    <w:rsid w:val="00F16732"/>
    <w:rsid w:val="00F16AB3"/>
    <w:rsid w:val="00F16BF2"/>
    <w:rsid w:val="00F16E6D"/>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BCA"/>
    <w:rsid w:val="00F2625A"/>
    <w:rsid w:val="00F26326"/>
    <w:rsid w:val="00F2640F"/>
    <w:rsid w:val="00F264F4"/>
    <w:rsid w:val="00F26668"/>
    <w:rsid w:val="00F266F2"/>
    <w:rsid w:val="00F268C6"/>
    <w:rsid w:val="00F269A4"/>
    <w:rsid w:val="00F26C21"/>
    <w:rsid w:val="00F26F7A"/>
    <w:rsid w:val="00F270EF"/>
    <w:rsid w:val="00F2711A"/>
    <w:rsid w:val="00F27164"/>
    <w:rsid w:val="00F2737D"/>
    <w:rsid w:val="00F27485"/>
    <w:rsid w:val="00F275A4"/>
    <w:rsid w:val="00F27787"/>
    <w:rsid w:val="00F27A2A"/>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A9"/>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B80"/>
    <w:rsid w:val="00F33D4F"/>
    <w:rsid w:val="00F33F5B"/>
    <w:rsid w:val="00F3404F"/>
    <w:rsid w:val="00F34262"/>
    <w:rsid w:val="00F342F0"/>
    <w:rsid w:val="00F34447"/>
    <w:rsid w:val="00F348CA"/>
    <w:rsid w:val="00F348D6"/>
    <w:rsid w:val="00F3496D"/>
    <w:rsid w:val="00F34CD6"/>
    <w:rsid w:val="00F35790"/>
    <w:rsid w:val="00F357F7"/>
    <w:rsid w:val="00F35873"/>
    <w:rsid w:val="00F35920"/>
    <w:rsid w:val="00F35A29"/>
    <w:rsid w:val="00F35F3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14"/>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7F5"/>
    <w:rsid w:val="00F53AF0"/>
    <w:rsid w:val="00F53BF4"/>
    <w:rsid w:val="00F53DC8"/>
    <w:rsid w:val="00F53FE0"/>
    <w:rsid w:val="00F54180"/>
    <w:rsid w:val="00F5424D"/>
    <w:rsid w:val="00F54266"/>
    <w:rsid w:val="00F55043"/>
    <w:rsid w:val="00F5567A"/>
    <w:rsid w:val="00F55E9D"/>
    <w:rsid w:val="00F560E6"/>
    <w:rsid w:val="00F560E7"/>
    <w:rsid w:val="00F564D1"/>
    <w:rsid w:val="00F56830"/>
    <w:rsid w:val="00F56A1A"/>
    <w:rsid w:val="00F56BF0"/>
    <w:rsid w:val="00F56DCF"/>
    <w:rsid w:val="00F57034"/>
    <w:rsid w:val="00F572D3"/>
    <w:rsid w:val="00F574AF"/>
    <w:rsid w:val="00F57A75"/>
    <w:rsid w:val="00F57CC6"/>
    <w:rsid w:val="00F57F36"/>
    <w:rsid w:val="00F60284"/>
    <w:rsid w:val="00F605A5"/>
    <w:rsid w:val="00F60BE9"/>
    <w:rsid w:val="00F60D8B"/>
    <w:rsid w:val="00F612EF"/>
    <w:rsid w:val="00F61322"/>
    <w:rsid w:val="00F61538"/>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87"/>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0FC7"/>
    <w:rsid w:val="00F710D9"/>
    <w:rsid w:val="00F71124"/>
    <w:rsid w:val="00F7165F"/>
    <w:rsid w:val="00F71888"/>
    <w:rsid w:val="00F718B3"/>
    <w:rsid w:val="00F719CD"/>
    <w:rsid w:val="00F71A5C"/>
    <w:rsid w:val="00F71BB8"/>
    <w:rsid w:val="00F71C7F"/>
    <w:rsid w:val="00F71CA3"/>
    <w:rsid w:val="00F71D40"/>
    <w:rsid w:val="00F7239B"/>
    <w:rsid w:val="00F72584"/>
    <w:rsid w:val="00F72617"/>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CC3"/>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3CB"/>
    <w:rsid w:val="00F773DA"/>
    <w:rsid w:val="00F77C2B"/>
    <w:rsid w:val="00F77EFE"/>
    <w:rsid w:val="00F8014C"/>
    <w:rsid w:val="00F801DC"/>
    <w:rsid w:val="00F80272"/>
    <w:rsid w:val="00F802EA"/>
    <w:rsid w:val="00F80336"/>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306"/>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8E6"/>
    <w:rsid w:val="00F8791B"/>
    <w:rsid w:val="00F87EEE"/>
    <w:rsid w:val="00F9030E"/>
    <w:rsid w:val="00F906C5"/>
    <w:rsid w:val="00F907A5"/>
    <w:rsid w:val="00F90897"/>
    <w:rsid w:val="00F909A7"/>
    <w:rsid w:val="00F90ADB"/>
    <w:rsid w:val="00F90BA5"/>
    <w:rsid w:val="00F90E78"/>
    <w:rsid w:val="00F90EAE"/>
    <w:rsid w:val="00F91209"/>
    <w:rsid w:val="00F914F8"/>
    <w:rsid w:val="00F9199A"/>
    <w:rsid w:val="00F91B56"/>
    <w:rsid w:val="00F9221F"/>
    <w:rsid w:val="00F922E5"/>
    <w:rsid w:val="00F92F48"/>
    <w:rsid w:val="00F93075"/>
    <w:rsid w:val="00F9311F"/>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1E3"/>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84F"/>
    <w:rsid w:val="00FA4C25"/>
    <w:rsid w:val="00FA4C4E"/>
    <w:rsid w:val="00FA4D66"/>
    <w:rsid w:val="00FA4DDE"/>
    <w:rsid w:val="00FA4E91"/>
    <w:rsid w:val="00FA506A"/>
    <w:rsid w:val="00FA50E8"/>
    <w:rsid w:val="00FA5749"/>
    <w:rsid w:val="00FA5755"/>
    <w:rsid w:val="00FA5A4E"/>
    <w:rsid w:val="00FA5C4C"/>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925"/>
    <w:rsid w:val="00FB1B16"/>
    <w:rsid w:val="00FB1BB5"/>
    <w:rsid w:val="00FB1D8D"/>
    <w:rsid w:val="00FB2215"/>
    <w:rsid w:val="00FB2537"/>
    <w:rsid w:val="00FB25DB"/>
    <w:rsid w:val="00FB2881"/>
    <w:rsid w:val="00FB2A45"/>
    <w:rsid w:val="00FB2AD0"/>
    <w:rsid w:val="00FB2B77"/>
    <w:rsid w:val="00FB2CC1"/>
    <w:rsid w:val="00FB31A1"/>
    <w:rsid w:val="00FB3353"/>
    <w:rsid w:val="00FB33DC"/>
    <w:rsid w:val="00FB34CD"/>
    <w:rsid w:val="00FB3595"/>
    <w:rsid w:val="00FB35E4"/>
    <w:rsid w:val="00FB37E4"/>
    <w:rsid w:val="00FB3B1B"/>
    <w:rsid w:val="00FB4116"/>
    <w:rsid w:val="00FB4250"/>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5AC"/>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009"/>
    <w:rsid w:val="00FC510B"/>
    <w:rsid w:val="00FC53AD"/>
    <w:rsid w:val="00FC53DB"/>
    <w:rsid w:val="00FC54E6"/>
    <w:rsid w:val="00FC5A12"/>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66"/>
    <w:rsid w:val="00FD17B5"/>
    <w:rsid w:val="00FD1A33"/>
    <w:rsid w:val="00FD1A97"/>
    <w:rsid w:val="00FD1BD8"/>
    <w:rsid w:val="00FD1D0B"/>
    <w:rsid w:val="00FD1DE1"/>
    <w:rsid w:val="00FD1EA6"/>
    <w:rsid w:val="00FD21E5"/>
    <w:rsid w:val="00FD22CE"/>
    <w:rsid w:val="00FD2364"/>
    <w:rsid w:val="00FD2529"/>
    <w:rsid w:val="00FD265A"/>
    <w:rsid w:val="00FD2726"/>
    <w:rsid w:val="00FD2845"/>
    <w:rsid w:val="00FD28CD"/>
    <w:rsid w:val="00FD2916"/>
    <w:rsid w:val="00FD2D7B"/>
    <w:rsid w:val="00FD3071"/>
    <w:rsid w:val="00FD3311"/>
    <w:rsid w:val="00FD3485"/>
    <w:rsid w:val="00FD3712"/>
    <w:rsid w:val="00FD372A"/>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706"/>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18B"/>
    <w:rsid w:val="00FE6449"/>
    <w:rsid w:val="00FE65D2"/>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17"/>
    <w:rsid w:val="00FF26B0"/>
    <w:rsid w:val="00FF270C"/>
    <w:rsid w:val="00FF2E73"/>
    <w:rsid w:val="00FF2F66"/>
    <w:rsid w:val="00FF31F1"/>
    <w:rsid w:val="00FF3289"/>
    <w:rsid w:val="00FF333F"/>
    <w:rsid w:val="00FF342B"/>
    <w:rsid w:val="00FF3476"/>
    <w:rsid w:val="00FF382D"/>
    <w:rsid w:val="00FF3B06"/>
    <w:rsid w:val="00FF3D39"/>
    <w:rsid w:val="00FF3E84"/>
    <w:rsid w:val="00FF4077"/>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3A3"/>
    <w:rsid w:val="00FF571E"/>
    <w:rsid w:val="00FF5924"/>
    <w:rsid w:val="00FF5FD1"/>
    <w:rsid w:val="00FF6026"/>
    <w:rsid w:val="00FF60F5"/>
    <w:rsid w:val="00FF655B"/>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13EF"/>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0">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character" w:customStyle="1" w:styleId="Char0">
    <w:name w:val="题注 Char"/>
    <w:aliases w:val="cap Char"/>
    <w:rsid w:val="00247964"/>
    <w:rPr>
      <w:rFonts w:ascii="Times New Roman" w:eastAsia="Times New Roman" w:hAnsi="Times New Roman"/>
      <w:b/>
      <w:bCs/>
      <w:sz w:val="22"/>
      <w:lang w:eastAsia="en-US"/>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uiPriority w:val="34"/>
    <w:qFormat/>
    <w:rsid w:val="00DA552D"/>
    <w:rPr>
      <w:rFonts w:ascii="Times New Roman" w:eastAsia="Times New Roman" w:hAnsi="Times New Roman"/>
      <w:sz w:val="22"/>
      <w:szCs w:val="22"/>
      <w:lang w:eastAsia="en-US"/>
    </w:rPr>
  </w:style>
  <w:style w:type="paragraph" w:customStyle="1" w:styleId="NW">
    <w:name w:val="NW"/>
    <w:basedOn w:val="a"/>
    <w:uiPriority w:val="99"/>
    <w:qFormat/>
    <w:rsid w:val="00EA43A4"/>
    <w:pPr>
      <w:keepLines/>
      <w:autoSpaceDE/>
      <w:autoSpaceDN/>
      <w:adjustRightInd/>
      <w:snapToGrid/>
      <w:spacing w:after="0"/>
      <w:ind w:left="1135" w:hanging="851"/>
      <w:jc w:val="left"/>
    </w:pPr>
    <w:rPr>
      <w:rFonts w:eastAsia="等线"/>
      <w:sz w:val="20"/>
      <w:szCs w:val="20"/>
      <w:lang w:val="en-GB"/>
    </w:rPr>
  </w:style>
  <w:style w:type="paragraph" w:styleId="5">
    <w:name w:val="List Bullet 5"/>
    <w:basedOn w:val="a"/>
    <w:uiPriority w:val="99"/>
    <w:qFormat/>
    <w:rsid w:val="00EA43A4"/>
    <w:pPr>
      <w:numPr>
        <w:numId w:val="14"/>
      </w:numPr>
      <w:autoSpaceDE/>
      <w:autoSpaceDN/>
      <w:adjustRightInd/>
      <w:snapToGrid/>
      <w:spacing w:after="180"/>
      <w:contextualSpacing/>
      <w:jc w:val="left"/>
    </w:pPr>
    <w:rPr>
      <w:rFonts w:eastAsia="等线"/>
      <w:sz w:val="20"/>
      <w:szCs w:val="20"/>
      <w:lang w:val="en-GB"/>
    </w:rPr>
  </w:style>
  <w:style w:type="table" w:customStyle="1" w:styleId="TableGrid1">
    <w:name w:val="TableGrid1"/>
    <w:basedOn w:val="a1"/>
    <w:next w:val="ae"/>
    <w:qFormat/>
    <w:rsid w:val="00493CAF"/>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825EB7"/>
    <w:rPr>
      <w:color w:val="605E5C"/>
      <w:shd w:val="clear" w:color="auto" w:fill="E1DFDD"/>
    </w:rPr>
  </w:style>
  <w:style w:type="paragraph" w:customStyle="1" w:styleId="23">
    <w:name w:val="列出段落2"/>
    <w:basedOn w:val="a"/>
    <w:uiPriority w:val="34"/>
    <w:qFormat/>
    <w:rsid w:val="00C0172A"/>
    <w:pPr>
      <w:suppressAutoHyphens/>
      <w:autoSpaceDE/>
      <w:autoSpaceDN/>
      <w:adjustRightInd/>
      <w:snapToGrid/>
      <w:spacing w:after="50" w:line="259" w:lineRule="auto"/>
      <w:ind w:left="840"/>
    </w:pPr>
    <w:rPr>
      <w:rFonts w:ascii="Cambria" w:eastAsia="黑体" w:hAnsi="Cambria" w:cs="宋体"/>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8538">
      <w:bodyDiv w:val="1"/>
      <w:marLeft w:val="0"/>
      <w:marRight w:val="0"/>
      <w:marTop w:val="0"/>
      <w:marBottom w:val="0"/>
      <w:divBdr>
        <w:top w:val="none" w:sz="0" w:space="0" w:color="auto"/>
        <w:left w:val="none" w:sz="0" w:space="0" w:color="auto"/>
        <w:bottom w:val="none" w:sz="0" w:space="0" w:color="auto"/>
        <w:right w:val="none" w:sz="0" w:space="0" w:color="auto"/>
      </w:divBdr>
      <w:divsChild>
        <w:div w:id="219875196">
          <w:marLeft w:val="720"/>
          <w:marRight w:val="0"/>
          <w:marTop w:val="96"/>
          <w:marBottom w:val="0"/>
          <w:divBdr>
            <w:top w:val="none" w:sz="0" w:space="0" w:color="auto"/>
            <w:left w:val="none" w:sz="0" w:space="0" w:color="auto"/>
            <w:bottom w:val="none" w:sz="0" w:space="0" w:color="auto"/>
            <w:right w:val="none" w:sz="0" w:space="0" w:color="auto"/>
          </w:divBdr>
        </w:div>
        <w:div w:id="1761245815">
          <w:marLeft w:val="720"/>
          <w:marRight w:val="0"/>
          <w:marTop w:val="96"/>
          <w:marBottom w:val="0"/>
          <w:divBdr>
            <w:top w:val="none" w:sz="0" w:space="0" w:color="auto"/>
            <w:left w:val="none" w:sz="0" w:space="0" w:color="auto"/>
            <w:bottom w:val="none" w:sz="0" w:space="0" w:color="auto"/>
            <w:right w:val="none" w:sz="0" w:space="0" w:color="auto"/>
          </w:divBdr>
        </w:div>
        <w:div w:id="1086805102">
          <w:marLeft w:val="1555"/>
          <w:marRight w:val="0"/>
          <w:marTop w:val="96"/>
          <w:marBottom w:val="0"/>
          <w:divBdr>
            <w:top w:val="none" w:sz="0" w:space="0" w:color="auto"/>
            <w:left w:val="none" w:sz="0" w:space="0" w:color="auto"/>
            <w:bottom w:val="none" w:sz="0" w:space="0" w:color="auto"/>
            <w:right w:val="none" w:sz="0" w:space="0" w:color="auto"/>
          </w:divBdr>
        </w:div>
        <w:div w:id="34820005">
          <w:marLeft w:val="2405"/>
          <w:marRight w:val="0"/>
          <w:marTop w:val="86"/>
          <w:marBottom w:val="0"/>
          <w:divBdr>
            <w:top w:val="none" w:sz="0" w:space="0" w:color="auto"/>
            <w:left w:val="none" w:sz="0" w:space="0" w:color="auto"/>
            <w:bottom w:val="none" w:sz="0" w:space="0" w:color="auto"/>
            <w:right w:val="none" w:sz="0" w:space="0" w:color="auto"/>
          </w:divBdr>
        </w:div>
        <w:div w:id="2013683303">
          <w:marLeft w:val="2405"/>
          <w:marRight w:val="0"/>
          <w:marTop w:val="86"/>
          <w:marBottom w:val="0"/>
          <w:divBdr>
            <w:top w:val="none" w:sz="0" w:space="0" w:color="auto"/>
            <w:left w:val="none" w:sz="0" w:space="0" w:color="auto"/>
            <w:bottom w:val="none" w:sz="0" w:space="0" w:color="auto"/>
            <w:right w:val="none" w:sz="0" w:space="0" w:color="auto"/>
          </w:divBdr>
        </w:div>
        <w:div w:id="97140521">
          <w:marLeft w:val="2405"/>
          <w:marRight w:val="0"/>
          <w:marTop w:val="86"/>
          <w:marBottom w:val="0"/>
          <w:divBdr>
            <w:top w:val="none" w:sz="0" w:space="0" w:color="auto"/>
            <w:left w:val="none" w:sz="0" w:space="0" w:color="auto"/>
            <w:bottom w:val="none" w:sz="0" w:space="0" w:color="auto"/>
            <w:right w:val="none" w:sz="0" w:space="0" w:color="auto"/>
          </w:divBdr>
        </w:div>
        <w:div w:id="800226347">
          <w:marLeft w:val="2405"/>
          <w:marRight w:val="0"/>
          <w:marTop w:val="86"/>
          <w:marBottom w:val="0"/>
          <w:divBdr>
            <w:top w:val="none" w:sz="0" w:space="0" w:color="auto"/>
            <w:left w:val="none" w:sz="0" w:space="0" w:color="auto"/>
            <w:bottom w:val="none" w:sz="0" w:space="0" w:color="auto"/>
            <w:right w:val="none" w:sz="0" w:space="0" w:color="auto"/>
          </w:divBdr>
        </w:div>
        <w:div w:id="1678118981">
          <w:marLeft w:val="3355"/>
          <w:marRight w:val="0"/>
          <w:marTop w:val="67"/>
          <w:marBottom w:val="0"/>
          <w:divBdr>
            <w:top w:val="none" w:sz="0" w:space="0" w:color="auto"/>
            <w:left w:val="none" w:sz="0" w:space="0" w:color="auto"/>
            <w:bottom w:val="none" w:sz="0" w:space="0" w:color="auto"/>
            <w:right w:val="none" w:sz="0" w:space="0" w:color="auto"/>
          </w:divBdr>
        </w:div>
        <w:div w:id="719595837">
          <w:marLeft w:val="3355"/>
          <w:marRight w:val="0"/>
          <w:marTop w:val="67"/>
          <w:marBottom w:val="0"/>
          <w:divBdr>
            <w:top w:val="none" w:sz="0" w:space="0" w:color="auto"/>
            <w:left w:val="none" w:sz="0" w:space="0" w:color="auto"/>
            <w:bottom w:val="none" w:sz="0" w:space="0" w:color="auto"/>
            <w:right w:val="none" w:sz="0" w:space="0" w:color="auto"/>
          </w:divBdr>
        </w:div>
        <w:div w:id="1921862871">
          <w:marLeft w:val="3355"/>
          <w:marRight w:val="0"/>
          <w:marTop w:val="67"/>
          <w:marBottom w:val="0"/>
          <w:divBdr>
            <w:top w:val="none" w:sz="0" w:space="0" w:color="auto"/>
            <w:left w:val="none" w:sz="0" w:space="0" w:color="auto"/>
            <w:bottom w:val="none" w:sz="0" w:space="0" w:color="auto"/>
            <w:right w:val="none" w:sz="0" w:space="0" w:color="auto"/>
          </w:divBdr>
        </w:div>
        <w:div w:id="1253666487">
          <w:marLeft w:val="3355"/>
          <w:marRight w:val="0"/>
          <w:marTop w:val="67"/>
          <w:marBottom w:val="0"/>
          <w:divBdr>
            <w:top w:val="none" w:sz="0" w:space="0" w:color="auto"/>
            <w:left w:val="none" w:sz="0" w:space="0" w:color="auto"/>
            <w:bottom w:val="none" w:sz="0" w:space="0" w:color="auto"/>
            <w:right w:val="none" w:sz="0" w:space="0" w:color="auto"/>
          </w:divBdr>
        </w:div>
        <w:div w:id="1419790136">
          <w:marLeft w:val="2405"/>
          <w:marRight w:val="0"/>
          <w:marTop w:val="96"/>
          <w:marBottom w:val="0"/>
          <w:divBdr>
            <w:top w:val="none" w:sz="0" w:space="0" w:color="auto"/>
            <w:left w:val="none" w:sz="0" w:space="0" w:color="auto"/>
            <w:bottom w:val="none" w:sz="0" w:space="0" w:color="auto"/>
            <w:right w:val="none" w:sz="0" w:space="0" w:color="auto"/>
          </w:divBdr>
        </w:div>
        <w:div w:id="1817379789">
          <w:marLeft w:val="1555"/>
          <w:marRight w:val="0"/>
          <w:marTop w:val="96"/>
          <w:marBottom w:val="0"/>
          <w:divBdr>
            <w:top w:val="none" w:sz="0" w:space="0" w:color="auto"/>
            <w:left w:val="none" w:sz="0" w:space="0" w:color="auto"/>
            <w:bottom w:val="none" w:sz="0" w:space="0" w:color="auto"/>
            <w:right w:val="none" w:sz="0" w:space="0" w:color="auto"/>
          </w:divBdr>
        </w:div>
        <w:div w:id="548733637">
          <w:marLeft w:val="2405"/>
          <w:marRight w:val="0"/>
          <w:marTop w:val="77"/>
          <w:marBottom w:val="0"/>
          <w:divBdr>
            <w:top w:val="none" w:sz="0" w:space="0" w:color="auto"/>
            <w:left w:val="none" w:sz="0" w:space="0" w:color="auto"/>
            <w:bottom w:val="none" w:sz="0" w:space="0" w:color="auto"/>
            <w:right w:val="none" w:sz="0" w:space="0" w:color="auto"/>
          </w:divBdr>
        </w:div>
        <w:div w:id="742682531">
          <w:marLeft w:val="2405"/>
          <w:marRight w:val="0"/>
          <w:marTop w:val="77"/>
          <w:marBottom w:val="0"/>
          <w:divBdr>
            <w:top w:val="none" w:sz="0" w:space="0" w:color="auto"/>
            <w:left w:val="none" w:sz="0" w:space="0" w:color="auto"/>
            <w:bottom w:val="none" w:sz="0" w:space="0" w:color="auto"/>
            <w:right w:val="none" w:sz="0" w:space="0" w:color="auto"/>
          </w:divBdr>
        </w:div>
        <w:div w:id="1367947695">
          <w:marLeft w:val="1555"/>
          <w:marRight w:val="0"/>
          <w:marTop w:val="96"/>
          <w:marBottom w:val="0"/>
          <w:divBdr>
            <w:top w:val="none" w:sz="0" w:space="0" w:color="auto"/>
            <w:left w:val="none" w:sz="0" w:space="0" w:color="auto"/>
            <w:bottom w:val="none" w:sz="0" w:space="0" w:color="auto"/>
            <w:right w:val="none" w:sz="0" w:space="0" w:color="auto"/>
          </w:divBdr>
        </w:div>
      </w:divsChild>
    </w:div>
    <w:div w:id="62221104">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3274859">
      <w:bodyDiv w:val="1"/>
      <w:marLeft w:val="0"/>
      <w:marRight w:val="0"/>
      <w:marTop w:val="0"/>
      <w:marBottom w:val="0"/>
      <w:divBdr>
        <w:top w:val="none" w:sz="0" w:space="0" w:color="auto"/>
        <w:left w:val="none" w:sz="0" w:space="0" w:color="auto"/>
        <w:bottom w:val="none" w:sz="0" w:space="0" w:color="auto"/>
        <w:right w:val="none" w:sz="0" w:space="0" w:color="auto"/>
      </w:divBdr>
      <w:divsChild>
        <w:div w:id="1649282928">
          <w:marLeft w:val="720"/>
          <w:marRight w:val="0"/>
          <w:marTop w:val="96"/>
          <w:marBottom w:val="0"/>
          <w:divBdr>
            <w:top w:val="none" w:sz="0" w:space="0" w:color="auto"/>
            <w:left w:val="none" w:sz="0" w:space="0" w:color="auto"/>
            <w:bottom w:val="none" w:sz="0" w:space="0" w:color="auto"/>
            <w:right w:val="none" w:sz="0" w:space="0" w:color="auto"/>
          </w:divBdr>
        </w:div>
        <w:div w:id="441807009">
          <w:marLeft w:val="720"/>
          <w:marRight w:val="0"/>
          <w:marTop w:val="96"/>
          <w:marBottom w:val="0"/>
          <w:divBdr>
            <w:top w:val="none" w:sz="0" w:space="0" w:color="auto"/>
            <w:left w:val="none" w:sz="0" w:space="0" w:color="auto"/>
            <w:bottom w:val="none" w:sz="0" w:space="0" w:color="auto"/>
            <w:right w:val="none" w:sz="0" w:space="0" w:color="auto"/>
          </w:divBdr>
        </w:div>
        <w:div w:id="1417938409">
          <w:marLeft w:val="1555"/>
          <w:marRight w:val="0"/>
          <w:marTop w:val="96"/>
          <w:marBottom w:val="0"/>
          <w:divBdr>
            <w:top w:val="none" w:sz="0" w:space="0" w:color="auto"/>
            <w:left w:val="none" w:sz="0" w:space="0" w:color="auto"/>
            <w:bottom w:val="none" w:sz="0" w:space="0" w:color="auto"/>
            <w:right w:val="none" w:sz="0" w:space="0" w:color="auto"/>
          </w:divBdr>
        </w:div>
        <w:div w:id="672030727">
          <w:marLeft w:val="2405"/>
          <w:marRight w:val="0"/>
          <w:marTop w:val="86"/>
          <w:marBottom w:val="0"/>
          <w:divBdr>
            <w:top w:val="none" w:sz="0" w:space="0" w:color="auto"/>
            <w:left w:val="none" w:sz="0" w:space="0" w:color="auto"/>
            <w:bottom w:val="none" w:sz="0" w:space="0" w:color="auto"/>
            <w:right w:val="none" w:sz="0" w:space="0" w:color="auto"/>
          </w:divBdr>
        </w:div>
        <w:div w:id="1056003368">
          <w:marLeft w:val="2405"/>
          <w:marRight w:val="0"/>
          <w:marTop w:val="86"/>
          <w:marBottom w:val="0"/>
          <w:divBdr>
            <w:top w:val="none" w:sz="0" w:space="0" w:color="auto"/>
            <w:left w:val="none" w:sz="0" w:space="0" w:color="auto"/>
            <w:bottom w:val="none" w:sz="0" w:space="0" w:color="auto"/>
            <w:right w:val="none" w:sz="0" w:space="0" w:color="auto"/>
          </w:divBdr>
        </w:div>
        <w:div w:id="2126460238">
          <w:marLeft w:val="2405"/>
          <w:marRight w:val="0"/>
          <w:marTop w:val="86"/>
          <w:marBottom w:val="0"/>
          <w:divBdr>
            <w:top w:val="none" w:sz="0" w:space="0" w:color="auto"/>
            <w:left w:val="none" w:sz="0" w:space="0" w:color="auto"/>
            <w:bottom w:val="none" w:sz="0" w:space="0" w:color="auto"/>
            <w:right w:val="none" w:sz="0" w:space="0" w:color="auto"/>
          </w:divBdr>
        </w:div>
        <w:div w:id="736519326">
          <w:marLeft w:val="2405"/>
          <w:marRight w:val="0"/>
          <w:marTop w:val="86"/>
          <w:marBottom w:val="0"/>
          <w:divBdr>
            <w:top w:val="none" w:sz="0" w:space="0" w:color="auto"/>
            <w:left w:val="none" w:sz="0" w:space="0" w:color="auto"/>
            <w:bottom w:val="none" w:sz="0" w:space="0" w:color="auto"/>
            <w:right w:val="none" w:sz="0" w:space="0" w:color="auto"/>
          </w:divBdr>
        </w:div>
        <w:div w:id="1121387443">
          <w:marLeft w:val="3355"/>
          <w:marRight w:val="0"/>
          <w:marTop w:val="67"/>
          <w:marBottom w:val="0"/>
          <w:divBdr>
            <w:top w:val="none" w:sz="0" w:space="0" w:color="auto"/>
            <w:left w:val="none" w:sz="0" w:space="0" w:color="auto"/>
            <w:bottom w:val="none" w:sz="0" w:space="0" w:color="auto"/>
            <w:right w:val="none" w:sz="0" w:space="0" w:color="auto"/>
          </w:divBdr>
        </w:div>
        <w:div w:id="1446269438">
          <w:marLeft w:val="3355"/>
          <w:marRight w:val="0"/>
          <w:marTop w:val="67"/>
          <w:marBottom w:val="0"/>
          <w:divBdr>
            <w:top w:val="none" w:sz="0" w:space="0" w:color="auto"/>
            <w:left w:val="none" w:sz="0" w:space="0" w:color="auto"/>
            <w:bottom w:val="none" w:sz="0" w:space="0" w:color="auto"/>
            <w:right w:val="none" w:sz="0" w:space="0" w:color="auto"/>
          </w:divBdr>
        </w:div>
        <w:div w:id="1848907074">
          <w:marLeft w:val="3355"/>
          <w:marRight w:val="0"/>
          <w:marTop w:val="67"/>
          <w:marBottom w:val="0"/>
          <w:divBdr>
            <w:top w:val="none" w:sz="0" w:space="0" w:color="auto"/>
            <w:left w:val="none" w:sz="0" w:space="0" w:color="auto"/>
            <w:bottom w:val="none" w:sz="0" w:space="0" w:color="auto"/>
            <w:right w:val="none" w:sz="0" w:space="0" w:color="auto"/>
          </w:divBdr>
        </w:div>
        <w:div w:id="330569537">
          <w:marLeft w:val="3355"/>
          <w:marRight w:val="0"/>
          <w:marTop w:val="67"/>
          <w:marBottom w:val="0"/>
          <w:divBdr>
            <w:top w:val="none" w:sz="0" w:space="0" w:color="auto"/>
            <w:left w:val="none" w:sz="0" w:space="0" w:color="auto"/>
            <w:bottom w:val="none" w:sz="0" w:space="0" w:color="auto"/>
            <w:right w:val="none" w:sz="0" w:space="0" w:color="auto"/>
          </w:divBdr>
        </w:div>
        <w:div w:id="1859083196">
          <w:marLeft w:val="2405"/>
          <w:marRight w:val="0"/>
          <w:marTop w:val="96"/>
          <w:marBottom w:val="0"/>
          <w:divBdr>
            <w:top w:val="none" w:sz="0" w:space="0" w:color="auto"/>
            <w:left w:val="none" w:sz="0" w:space="0" w:color="auto"/>
            <w:bottom w:val="none" w:sz="0" w:space="0" w:color="auto"/>
            <w:right w:val="none" w:sz="0" w:space="0" w:color="auto"/>
          </w:divBdr>
        </w:div>
        <w:div w:id="1276524241">
          <w:marLeft w:val="1555"/>
          <w:marRight w:val="0"/>
          <w:marTop w:val="96"/>
          <w:marBottom w:val="0"/>
          <w:divBdr>
            <w:top w:val="none" w:sz="0" w:space="0" w:color="auto"/>
            <w:left w:val="none" w:sz="0" w:space="0" w:color="auto"/>
            <w:bottom w:val="none" w:sz="0" w:space="0" w:color="auto"/>
            <w:right w:val="none" w:sz="0" w:space="0" w:color="auto"/>
          </w:divBdr>
        </w:div>
        <w:div w:id="557477571">
          <w:marLeft w:val="2405"/>
          <w:marRight w:val="0"/>
          <w:marTop w:val="77"/>
          <w:marBottom w:val="0"/>
          <w:divBdr>
            <w:top w:val="none" w:sz="0" w:space="0" w:color="auto"/>
            <w:left w:val="none" w:sz="0" w:space="0" w:color="auto"/>
            <w:bottom w:val="none" w:sz="0" w:space="0" w:color="auto"/>
            <w:right w:val="none" w:sz="0" w:space="0" w:color="auto"/>
          </w:divBdr>
        </w:div>
        <w:div w:id="231015196">
          <w:marLeft w:val="2405"/>
          <w:marRight w:val="0"/>
          <w:marTop w:val="77"/>
          <w:marBottom w:val="0"/>
          <w:divBdr>
            <w:top w:val="none" w:sz="0" w:space="0" w:color="auto"/>
            <w:left w:val="none" w:sz="0" w:space="0" w:color="auto"/>
            <w:bottom w:val="none" w:sz="0" w:space="0" w:color="auto"/>
            <w:right w:val="none" w:sz="0" w:space="0" w:color="auto"/>
          </w:divBdr>
        </w:div>
        <w:div w:id="1947076956">
          <w:marLeft w:val="1555"/>
          <w:marRight w:val="0"/>
          <w:marTop w:val="9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3093181">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1702767">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3754803">
      <w:bodyDiv w:val="1"/>
      <w:marLeft w:val="0"/>
      <w:marRight w:val="0"/>
      <w:marTop w:val="0"/>
      <w:marBottom w:val="0"/>
      <w:divBdr>
        <w:top w:val="none" w:sz="0" w:space="0" w:color="auto"/>
        <w:left w:val="none" w:sz="0" w:space="0" w:color="auto"/>
        <w:bottom w:val="none" w:sz="0" w:space="0" w:color="auto"/>
        <w:right w:val="none" w:sz="0" w:space="0" w:color="auto"/>
      </w:divBdr>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6091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143045">
      <w:bodyDiv w:val="1"/>
      <w:marLeft w:val="0"/>
      <w:marRight w:val="0"/>
      <w:marTop w:val="0"/>
      <w:marBottom w:val="0"/>
      <w:divBdr>
        <w:top w:val="none" w:sz="0" w:space="0" w:color="auto"/>
        <w:left w:val="none" w:sz="0" w:space="0" w:color="auto"/>
        <w:bottom w:val="none" w:sz="0" w:space="0" w:color="auto"/>
        <w:right w:val="none" w:sz="0" w:space="0" w:color="auto"/>
      </w:divBdr>
      <w:divsChild>
        <w:div w:id="570774982">
          <w:marLeft w:val="720"/>
          <w:marRight w:val="0"/>
          <w:marTop w:val="96"/>
          <w:marBottom w:val="0"/>
          <w:divBdr>
            <w:top w:val="none" w:sz="0" w:space="0" w:color="auto"/>
            <w:left w:val="none" w:sz="0" w:space="0" w:color="auto"/>
            <w:bottom w:val="none" w:sz="0" w:space="0" w:color="auto"/>
            <w:right w:val="none" w:sz="0" w:space="0" w:color="auto"/>
          </w:divBdr>
        </w:div>
        <w:div w:id="1975211741">
          <w:marLeft w:val="720"/>
          <w:marRight w:val="0"/>
          <w:marTop w:val="96"/>
          <w:marBottom w:val="0"/>
          <w:divBdr>
            <w:top w:val="none" w:sz="0" w:space="0" w:color="auto"/>
            <w:left w:val="none" w:sz="0" w:space="0" w:color="auto"/>
            <w:bottom w:val="none" w:sz="0" w:space="0" w:color="auto"/>
            <w:right w:val="none" w:sz="0" w:space="0" w:color="auto"/>
          </w:divBdr>
        </w:div>
        <w:div w:id="1750887076">
          <w:marLeft w:val="1555"/>
          <w:marRight w:val="0"/>
          <w:marTop w:val="96"/>
          <w:marBottom w:val="0"/>
          <w:divBdr>
            <w:top w:val="none" w:sz="0" w:space="0" w:color="auto"/>
            <w:left w:val="none" w:sz="0" w:space="0" w:color="auto"/>
            <w:bottom w:val="none" w:sz="0" w:space="0" w:color="auto"/>
            <w:right w:val="none" w:sz="0" w:space="0" w:color="auto"/>
          </w:divBdr>
        </w:div>
        <w:div w:id="50740145">
          <w:marLeft w:val="2405"/>
          <w:marRight w:val="0"/>
          <w:marTop w:val="86"/>
          <w:marBottom w:val="0"/>
          <w:divBdr>
            <w:top w:val="none" w:sz="0" w:space="0" w:color="auto"/>
            <w:left w:val="none" w:sz="0" w:space="0" w:color="auto"/>
            <w:bottom w:val="none" w:sz="0" w:space="0" w:color="auto"/>
            <w:right w:val="none" w:sz="0" w:space="0" w:color="auto"/>
          </w:divBdr>
        </w:div>
        <w:div w:id="1088961988">
          <w:marLeft w:val="2405"/>
          <w:marRight w:val="0"/>
          <w:marTop w:val="86"/>
          <w:marBottom w:val="0"/>
          <w:divBdr>
            <w:top w:val="none" w:sz="0" w:space="0" w:color="auto"/>
            <w:left w:val="none" w:sz="0" w:space="0" w:color="auto"/>
            <w:bottom w:val="none" w:sz="0" w:space="0" w:color="auto"/>
            <w:right w:val="none" w:sz="0" w:space="0" w:color="auto"/>
          </w:divBdr>
        </w:div>
        <w:div w:id="1428111583">
          <w:marLeft w:val="2405"/>
          <w:marRight w:val="0"/>
          <w:marTop w:val="86"/>
          <w:marBottom w:val="0"/>
          <w:divBdr>
            <w:top w:val="none" w:sz="0" w:space="0" w:color="auto"/>
            <w:left w:val="none" w:sz="0" w:space="0" w:color="auto"/>
            <w:bottom w:val="none" w:sz="0" w:space="0" w:color="auto"/>
            <w:right w:val="none" w:sz="0" w:space="0" w:color="auto"/>
          </w:divBdr>
        </w:div>
        <w:div w:id="1120761733">
          <w:marLeft w:val="2405"/>
          <w:marRight w:val="0"/>
          <w:marTop w:val="86"/>
          <w:marBottom w:val="0"/>
          <w:divBdr>
            <w:top w:val="none" w:sz="0" w:space="0" w:color="auto"/>
            <w:left w:val="none" w:sz="0" w:space="0" w:color="auto"/>
            <w:bottom w:val="none" w:sz="0" w:space="0" w:color="auto"/>
            <w:right w:val="none" w:sz="0" w:space="0" w:color="auto"/>
          </w:divBdr>
        </w:div>
        <w:div w:id="1828012384">
          <w:marLeft w:val="3355"/>
          <w:marRight w:val="0"/>
          <w:marTop w:val="67"/>
          <w:marBottom w:val="0"/>
          <w:divBdr>
            <w:top w:val="none" w:sz="0" w:space="0" w:color="auto"/>
            <w:left w:val="none" w:sz="0" w:space="0" w:color="auto"/>
            <w:bottom w:val="none" w:sz="0" w:space="0" w:color="auto"/>
            <w:right w:val="none" w:sz="0" w:space="0" w:color="auto"/>
          </w:divBdr>
        </w:div>
        <w:div w:id="210919240">
          <w:marLeft w:val="3355"/>
          <w:marRight w:val="0"/>
          <w:marTop w:val="67"/>
          <w:marBottom w:val="0"/>
          <w:divBdr>
            <w:top w:val="none" w:sz="0" w:space="0" w:color="auto"/>
            <w:left w:val="none" w:sz="0" w:space="0" w:color="auto"/>
            <w:bottom w:val="none" w:sz="0" w:space="0" w:color="auto"/>
            <w:right w:val="none" w:sz="0" w:space="0" w:color="auto"/>
          </w:divBdr>
        </w:div>
        <w:div w:id="2022782326">
          <w:marLeft w:val="3355"/>
          <w:marRight w:val="0"/>
          <w:marTop w:val="67"/>
          <w:marBottom w:val="0"/>
          <w:divBdr>
            <w:top w:val="none" w:sz="0" w:space="0" w:color="auto"/>
            <w:left w:val="none" w:sz="0" w:space="0" w:color="auto"/>
            <w:bottom w:val="none" w:sz="0" w:space="0" w:color="auto"/>
            <w:right w:val="none" w:sz="0" w:space="0" w:color="auto"/>
          </w:divBdr>
        </w:div>
        <w:div w:id="276453717">
          <w:marLeft w:val="3355"/>
          <w:marRight w:val="0"/>
          <w:marTop w:val="67"/>
          <w:marBottom w:val="0"/>
          <w:divBdr>
            <w:top w:val="none" w:sz="0" w:space="0" w:color="auto"/>
            <w:left w:val="none" w:sz="0" w:space="0" w:color="auto"/>
            <w:bottom w:val="none" w:sz="0" w:space="0" w:color="auto"/>
            <w:right w:val="none" w:sz="0" w:space="0" w:color="auto"/>
          </w:divBdr>
        </w:div>
        <w:div w:id="2001694191">
          <w:marLeft w:val="2405"/>
          <w:marRight w:val="0"/>
          <w:marTop w:val="96"/>
          <w:marBottom w:val="0"/>
          <w:divBdr>
            <w:top w:val="none" w:sz="0" w:space="0" w:color="auto"/>
            <w:left w:val="none" w:sz="0" w:space="0" w:color="auto"/>
            <w:bottom w:val="none" w:sz="0" w:space="0" w:color="auto"/>
            <w:right w:val="none" w:sz="0" w:space="0" w:color="auto"/>
          </w:divBdr>
        </w:div>
        <w:div w:id="1843086193">
          <w:marLeft w:val="1555"/>
          <w:marRight w:val="0"/>
          <w:marTop w:val="96"/>
          <w:marBottom w:val="0"/>
          <w:divBdr>
            <w:top w:val="none" w:sz="0" w:space="0" w:color="auto"/>
            <w:left w:val="none" w:sz="0" w:space="0" w:color="auto"/>
            <w:bottom w:val="none" w:sz="0" w:space="0" w:color="auto"/>
            <w:right w:val="none" w:sz="0" w:space="0" w:color="auto"/>
          </w:divBdr>
        </w:div>
        <w:div w:id="1802840088">
          <w:marLeft w:val="2405"/>
          <w:marRight w:val="0"/>
          <w:marTop w:val="77"/>
          <w:marBottom w:val="0"/>
          <w:divBdr>
            <w:top w:val="none" w:sz="0" w:space="0" w:color="auto"/>
            <w:left w:val="none" w:sz="0" w:space="0" w:color="auto"/>
            <w:bottom w:val="none" w:sz="0" w:space="0" w:color="auto"/>
            <w:right w:val="none" w:sz="0" w:space="0" w:color="auto"/>
          </w:divBdr>
        </w:div>
        <w:div w:id="1431244931">
          <w:marLeft w:val="2405"/>
          <w:marRight w:val="0"/>
          <w:marTop w:val="77"/>
          <w:marBottom w:val="0"/>
          <w:divBdr>
            <w:top w:val="none" w:sz="0" w:space="0" w:color="auto"/>
            <w:left w:val="none" w:sz="0" w:space="0" w:color="auto"/>
            <w:bottom w:val="none" w:sz="0" w:space="0" w:color="auto"/>
            <w:right w:val="none" w:sz="0" w:space="0" w:color="auto"/>
          </w:divBdr>
        </w:div>
        <w:div w:id="1855802688">
          <w:marLeft w:val="1555"/>
          <w:marRight w:val="0"/>
          <w:marTop w:val="96"/>
          <w:marBottom w:val="0"/>
          <w:divBdr>
            <w:top w:val="none" w:sz="0" w:space="0" w:color="auto"/>
            <w:left w:val="none" w:sz="0" w:space="0" w:color="auto"/>
            <w:bottom w:val="none" w:sz="0" w:space="0" w:color="auto"/>
            <w:right w:val="none" w:sz="0" w:space="0" w:color="auto"/>
          </w:divBdr>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706799">
      <w:bodyDiv w:val="1"/>
      <w:marLeft w:val="0"/>
      <w:marRight w:val="0"/>
      <w:marTop w:val="0"/>
      <w:marBottom w:val="0"/>
      <w:divBdr>
        <w:top w:val="none" w:sz="0" w:space="0" w:color="auto"/>
        <w:left w:val="none" w:sz="0" w:space="0" w:color="auto"/>
        <w:bottom w:val="none" w:sz="0" w:space="0" w:color="auto"/>
        <w:right w:val="none" w:sz="0" w:space="0" w:color="auto"/>
      </w:divBdr>
      <w:divsChild>
        <w:div w:id="2011103900">
          <w:marLeft w:val="720"/>
          <w:marRight w:val="0"/>
          <w:marTop w:val="96"/>
          <w:marBottom w:val="0"/>
          <w:divBdr>
            <w:top w:val="none" w:sz="0" w:space="0" w:color="auto"/>
            <w:left w:val="none" w:sz="0" w:space="0" w:color="auto"/>
            <w:bottom w:val="none" w:sz="0" w:space="0" w:color="auto"/>
            <w:right w:val="none" w:sz="0" w:space="0" w:color="auto"/>
          </w:divBdr>
        </w:div>
        <w:div w:id="971597397">
          <w:marLeft w:val="720"/>
          <w:marRight w:val="0"/>
          <w:marTop w:val="96"/>
          <w:marBottom w:val="0"/>
          <w:divBdr>
            <w:top w:val="none" w:sz="0" w:space="0" w:color="auto"/>
            <w:left w:val="none" w:sz="0" w:space="0" w:color="auto"/>
            <w:bottom w:val="none" w:sz="0" w:space="0" w:color="auto"/>
            <w:right w:val="none" w:sz="0" w:space="0" w:color="auto"/>
          </w:divBdr>
        </w:div>
        <w:div w:id="1981765264">
          <w:marLeft w:val="1555"/>
          <w:marRight w:val="0"/>
          <w:marTop w:val="96"/>
          <w:marBottom w:val="0"/>
          <w:divBdr>
            <w:top w:val="none" w:sz="0" w:space="0" w:color="auto"/>
            <w:left w:val="none" w:sz="0" w:space="0" w:color="auto"/>
            <w:bottom w:val="none" w:sz="0" w:space="0" w:color="auto"/>
            <w:right w:val="none" w:sz="0" w:space="0" w:color="auto"/>
          </w:divBdr>
        </w:div>
        <w:div w:id="1402017387">
          <w:marLeft w:val="2405"/>
          <w:marRight w:val="0"/>
          <w:marTop w:val="86"/>
          <w:marBottom w:val="0"/>
          <w:divBdr>
            <w:top w:val="none" w:sz="0" w:space="0" w:color="auto"/>
            <w:left w:val="none" w:sz="0" w:space="0" w:color="auto"/>
            <w:bottom w:val="none" w:sz="0" w:space="0" w:color="auto"/>
            <w:right w:val="none" w:sz="0" w:space="0" w:color="auto"/>
          </w:divBdr>
        </w:div>
        <w:div w:id="940142154">
          <w:marLeft w:val="2405"/>
          <w:marRight w:val="0"/>
          <w:marTop w:val="86"/>
          <w:marBottom w:val="0"/>
          <w:divBdr>
            <w:top w:val="none" w:sz="0" w:space="0" w:color="auto"/>
            <w:left w:val="none" w:sz="0" w:space="0" w:color="auto"/>
            <w:bottom w:val="none" w:sz="0" w:space="0" w:color="auto"/>
            <w:right w:val="none" w:sz="0" w:space="0" w:color="auto"/>
          </w:divBdr>
        </w:div>
        <w:div w:id="317464009">
          <w:marLeft w:val="2405"/>
          <w:marRight w:val="0"/>
          <w:marTop w:val="86"/>
          <w:marBottom w:val="0"/>
          <w:divBdr>
            <w:top w:val="none" w:sz="0" w:space="0" w:color="auto"/>
            <w:left w:val="none" w:sz="0" w:space="0" w:color="auto"/>
            <w:bottom w:val="none" w:sz="0" w:space="0" w:color="auto"/>
            <w:right w:val="none" w:sz="0" w:space="0" w:color="auto"/>
          </w:divBdr>
        </w:div>
        <w:div w:id="1379474745">
          <w:marLeft w:val="2405"/>
          <w:marRight w:val="0"/>
          <w:marTop w:val="86"/>
          <w:marBottom w:val="0"/>
          <w:divBdr>
            <w:top w:val="none" w:sz="0" w:space="0" w:color="auto"/>
            <w:left w:val="none" w:sz="0" w:space="0" w:color="auto"/>
            <w:bottom w:val="none" w:sz="0" w:space="0" w:color="auto"/>
            <w:right w:val="none" w:sz="0" w:space="0" w:color="auto"/>
          </w:divBdr>
        </w:div>
        <w:div w:id="1632664108">
          <w:marLeft w:val="3355"/>
          <w:marRight w:val="0"/>
          <w:marTop w:val="67"/>
          <w:marBottom w:val="0"/>
          <w:divBdr>
            <w:top w:val="none" w:sz="0" w:space="0" w:color="auto"/>
            <w:left w:val="none" w:sz="0" w:space="0" w:color="auto"/>
            <w:bottom w:val="none" w:sz="0" w:space="0" w:color="auto"/>
            <w:right w:val="none" w:sz="0" w:space="0" w:color="auto"/>
          </w:divBdr>
        </w:div>
        <w:div w:id="367266296">
          <w:marLeft w:val="3355"/>
          <w:marRight w:val="0"/>
          <w:marTop w:val="67"/>
          <w:marBottom w:val="0"/>
          <w:divBdr>
            <w:top w:val="none" w:sz="0" w:space="0" w:color="auto"/>
            <w:left w:val="none" w:sz="0" w:space="0" w:color="auto"/>
            <w:bottom w:val="none" w:sz="0" w:space="0" w:color="auto"/>
            <w:right w:val="none" w:sz="0" w:space="0" w:color="auto"/>
          </w:divBdr>
        </w:div>
        <w:div w:id="1731415533">
          <w:marLeft w:val="3355"/>
          <w:marRight w:val="0"/>
          <w:marTop w:val="67"/>
          <w:marBottom w:val="0"/>
          <w:divBdr>
            <w:top w:val="none" w:sz="0" w:space="0" w:color="auto"/>
            <w:left w:val="none" w:sz="0" w:space="0" w:color="auto"/>
            <w:bottom w:val="none" w:sz="0" w:space="0" w:color="auto"/>
            <w:right w:val="none" w:sz="0" w:space="0" w:color="auto"/>
          </w:divBdr>
        </w:div>
        <w:div w:id="625934361">
          <w:marLeft w:val="3355"/>
          <w:marRight w:val="0"/>
          <w:marTop w:val="67"/>
          <w:marBottom w:val="0"/>
          <w:divBdr>
            <w:top w:val="none" w:sz="0" w:space="0" w:color="auto"/>
            <w:left w:val="none" w:sz="0" w:space="0" w:color="auto"/>
            <w:bottom w:val="none" w:sz="0" w:space="0" w:color="auto"/>
            <w:right w:val="none" w:sz="0" w:space="0" w:color="auto"/>
          </w:divBdr>
        </w:div>
        <w:div w:id="702095887">
          <w:marLeft w:val="2405"/>
          <w:marRight w:val="0"/>
          <w:marTop w:val="96"/>
          <w:marBottom w:val="0"/>
          <w:divBdr>
            <w:top w:val="none" w:sz="0" w:space="0" w:color="auto"/>
            <w:left w:val="none" w:sz="0" w:space="0" w:color="auto"/>
            <w:bottom w:val="none" w:sz="0" w:space="0" w:color="auto"/>
            <w:right w:val="none" w:sz="0" w:space="0" w:color="auto"/>
          </w:divBdr>
        </w:div>
        <w:div w:id="107240230">
          <w:marLeft w:val="1555"/>
          <w:marRight w:val="0"/>
          <w:marTop w:val="96"/>
          <w:marBottom w:val="0"/>
          <w:divBdr>
            <w:top w:val="none" w:sz="0" w:space="0" w:color="auto"/>
            <w:left w:val="none" w:sz="0" w:space="0" w:color="auto"/>
            <w:bottom w:val="none" w:sz="0" w:space="0" w:color="auto"/>
            <w:right w:val="none" w:sz="0" w:space="0" w:color="auto"/>
          </w:divBdr>
        </w:div>
        <w:div w:id="1968970914">
          <w:marLeft w:val="2405"/>
          <w:marRight w:val="0"/>
          <w:marTop w:val="77"/>
          <w:marBottom w:val="0"/>
          <w:divBdr>
            <w:top w:val="none" w:sz="0" w:space="0" w:color="auto"/>
            <w:left w:val="none" w:sz="0" w:space="0" w:color="auto"/>
            <w:bottom w:val="none" w:sz="0" w:space="0" w:color="auto"/>
            <w:right w:val="none" w:sz="0" w:space="0" w:color="auto"/>
          </w:divBdr>
        </w:div>
        <w:div w:id="1807888918">
          <w:marLeft w:val="2405"/>
          <w:marRight w:val="0"/>
          <w:marTop w:val="77"/>
          <w:marBottom w:val="0"/>
          <w:divBdr>
            <w:top w:val="none" w:sz="0" w:space="0" w:color="auto"/>
            <w:left w:val="none" w:sz="0" w:space="0" w:color="auto"/>
            <w:bottom w:val="none" w:sz="0" w:space="0" w:color="auto"/>
            <w:right w:val="none" w:sz="0" w:space="0" w:color="auto"/>
          </w:divBdr>
        </w:div>
        <w:div w:id="1329940169">
          <w:marLeft w:val="1555"/>
          <w:marRight w:val="0"/>
          <w:marTop w:val="96"/>
          <w:marBottom w:val="0"/>
          <w:divBdr>
            <w:top w:val="none" w:sz="0" w:space="0" w:color="auto"/>
            <w:left w:val="none" w:sz="0" w:space="0" w:color="auto"/>
            <w:bottom w:val="none" w:sz="0" w:space="0" w:color="auto"/>
            <w:right w:val="none" w:sz="0" w:space="0" w:color="auto"/>
          </w:divBdr>
        </w:div>
      </w:divsChild>
    </w:div>
    <w:div w:id="765921426">
      <w:bodyDiv w:val="1"/>
      <w:marLeft w:val="0"/>
      <w:marRight w:val="0"/>
      <w:marTop w:val="0"/>
      <w:marBottom w:val="0"/>
      <w:divBdr>
        <w:top w:val="none" w:sz="0" w:space="0" w:color="auto"/>
        <w:left w:val="none" w:sz="0" w:space="0" w:color="auto"/>
        <w:bottom w:val="none" w:sz="0" w:space="0" w:color="auto"/>
        <w:right w:val="none" w:sz="0" w:space="0" w:color="auto"/>
      </w:divBdr>
      <w:divsChild>
        <w:div w:id="898786817">
          <w:marLeft w:val="720"/>
          <w:marRight w:val="0"/>
          <w:marTop w:val="96"/>
          <w:marBottom w:val="0"/>
          <w:divBdr>
            <w:top w:val="none" w:sz="0" w:space="0" w:color="auto"/>
            <w:left w:val="none" w:sz="0" w:space="0" w:color="auto"/>
            <w:bottom w:val="none" w:sz="0" w:space="0" w:color="auto"/>
            <w:right w:val="none" w:sz="0" w:space="0" w:color="auto"/>
          </w:divBdr>
        </w:div>
        <w:div w:id="1440753914">
          <w:marLeft w:val="720"/>
          <w:marRight w:val="0"/>
          <w:marTop w:val="96"/>
          <w:marBottom w:val="0"/>
          <w:divBdr>
            <w:top w:val="none" w:sz="0" w:space="0" w:color="auto"/>
            <w:left w:val="none" w:sz="0" w:space="0" w:color="auto"/>
            <w:bottom w:val="none" w:sz="0" w:space="0" w:color="auto"/>
            <w:right w:val="none" w:sz="0" w:space="0" w:color="auto"/>
          </w:divBdr>
        </w:div>
        <w:div w:id="1042441672">
          <w:marLeft w:val="1555"/>
          <w:marRight w:val="0"/>
          <w:marTop w:val="96"/>
          <w:marBottom w:val="0"/>
          <w:divBdr>
            <w:top w:val="none" w:sz="0" w:space="0" w:color="auto"/>
            <w:left w:val="none" w:sz="0" w:space="0" w:color="auto"/>
            <w:bottom w:val="none" w:sz="0" w:space="0" w:color="auto"/>
            <w:right w:val="none" w:sz="0" w:space="0" w:color="auto"/>
          </w:divBdr>
        </w:div>
        <w:div w:id="369109533">
          <w:marLeft w:val="2405"/>
          <w:marRight w:val="0"/>
          <w:marTop w:val="86"/>
          <w:marBottom w:val="0"/>
          <w:divBdr>
            <w:top w:val="none" w:sz="0" w:space="0" w:color="auto"/>
            <w:left w:val="none" w:sz="0" w:space="0" w:color="auto"/>
            <w:bottom w:val="none" w:sz="0" w:space="0" w:color="auto"/>
            <w:right w:val="none" w:sz="0" w:space="0" w:color="auto"/>
          </w:divBdr>
        </w:div>
        <w:div w:id="490830729">
          <w:marLeft w:val="2405"/>
          <w:marRight w:val="0"/>
          <w:marTop w:val="86"/>
          <w:marBottom w:val="0"/>
          <w:divBdr>
            <w:top w:val="none" w:sz="0" w:space="0" w:color="auto"/>
            <w:left w:val="none" w:sz="0" w:space="0" w:color="auto"/>
            <w:bottom w:val="none" w:sz="0" w:space="0" w:color="auto"/>
            <w:right w:val="none" w:sz="0" w:space="0" w:color="auto"/>
          </w:divBdr>
        </w:div>
        <w:div w:id="881136644">
          <w:marLeft w:val="2405"/>
          <w:marRight w:val="0"/>
          <w:marTop w:val="86"/>
          <w:marBottom w:val="0"/>
          <w:divBdr>
            <w:top w:val="none" w:sz="0" w:space="0" w:color="auto"/>
            <w:left w:val="none" w:sz="0" w:space="0" w:color="auto"/>
            <w:bottom w:val="none" w:sz="0" w:space="0" w:color="auto"/>
            <w:right w:val="none" w:sz="0" w:space="0" w:color="auto"/>
          </w:divBdr>
        </w:div>
        <w:div w:id="1807311011">
          <w:marLeft w:val="2405"/>
          <w:marRight w:val="0"/>
          <w:marTop w:val="86"/>
          <w:marBottom w:val="0"/>
          <w:divBdr>
            <w:top w:val="none" w:sz="0" w:space="0" w:color="auto"/>
            <w:left w:val="none" w:sz="0" w:space="0" w:color="auto"/>
            <w:bottom w:val="none" w:sz="0" w:space="0" w:color="auto"/>
            <w:right w:val="none" w:sz="0" w:space="0" w:color="auto"/>
          </w:divBdr>
        </w:div>
        <w:div w:id="1326855408">
          <w:marLeft w:val="3355"/>
          <w:marRight w:val="0"/>
          <w:marTop w:val="67"/>
          <w:marBottom w:val="0"/>
          <w:divBdr>
            <w:top w:val="none" w:sz="0" w:space="0" w:color="auto"/>
            <w:left w:val="none" w:sz="0" w:space="0" w:color="auto"/>
            <w:bottom w:val="none" w:sz="0" w:space="0" w:color="auto"/>
            <w:right w:val="none" w:sz="0" w:space="0" w:color="auto"/>
          </w:divBdr>
        </w:div>
        <w:div w:id="1695570496">
          <w:marLeft w:val="3355"/>
          <w:marRight w:val="0"/>
          <w:marTop w:val="67"/>
          <w:marBottom w:val="0"/>
          <w:divBdr>
            <w:top w:val="none" w:sz="0" w:space="0" w:color="auto"/>
            <w:left w:val="none" w:sz="0" w:space="0" w:color="auto"/>
            <w:bottom w:val="none" w:sz="0" w:space="0" w:color="auto"/>
            <w:right w:val="none" w:sz="0" w:space="0" w:color="auto"/>
          </w:divBdr>
        </w:div>
        <w:div w:id="889806144">
          <w:marLeft w:val="3355"/>
          <w:marRight w:val="0"/>
          <w:marTop w:val="67"/>
          <w:marBottom w:val="0"/>
          <w:divBdr>
            <w:top w:val="none" w:sz="0" w:space="0" w:color="auto"/>
            <w:left w:val="none" w:sz="0" w:space="0" w:color="auto"/>
            <w:bottom w:val="none" w:sz="0" w:space="0" w:color="auto"/>
            <w:right w:val="none" w:sz="0" w:space="0" w:color="auto"/>
          </w:divBdr>
        </w:div>
        <w:div w:id="1589540523">
          <w:marLeft w:val="3355"/>
          <w:marRight w:val="0"/>
          <w:marTop w:val="67"/>
          <w:marBottom w:val="0"/>
          <w:divBdr>
            <w:top w:val="none" w:sz="0" w:space="0" w:color="auto"/>
            <w:left w:val="none" w:sz="0" w:space="0" w:color="auto"/>
            <w:bottom w:val="none" w:sz="0" w:space="0" w:color="auto"/>
            <w:right w:val="none" w:sz="0" w:space="0" w:color="auto"/>
          </w:divBdr>
        </w:div>
        <w:div w:id="1253516360">
          <w:marLeft w:val="2405"/>
          <w:marRight w:val="0"/>
          <w:marTop w:val="96"/>
          <w:marBottom w:val="0"/>
          <w:divBdr>
            <w:top w:val="none" w:sz="0" w:space="0" w:color="auto"/>
            <w:left w:val="none" w:sz="0" w:space="0" w:color="auto"/>
            <w:bottom w:val="none" w:sz="0" w:space="0" w:color="auto"/>
            <w:right w:val="none" w:sz="0" w:space="0" w:color="auto"/>
          </w:divBdr>
        </w:div>
        <w:div w:id="1660232208">
          <w:marLeft w:val="1555"/>
          <w:marRight w:val="0"/>
          <w:marTop w:val="96"/>
          <w:marBottom w:val="0"/>
          <w:divBdr>
            <w:top w:val="none" w:sz="0" w:space="0" w:color="auto"/>
            <w:left w:val="none" w:sz="0" w:space="0" w:color="auto"/>
            <w:bottom w:val="none" w:sz="0" w:space="0" w:color="auto"/>
            <w:right w:val="none" w:sz="0" w:space="0" w:color="auto"/>
          </w:divBdr>
        </w:div>
        <w:div w:id="975839323">
          <w:marLeft w:val="2405"/>
          <w:marRight w:val="0"/>
          <w:marTop w:val="77"/>
          <w:marBottom w:val="0"/>
          <w:divBdr>
            <w:top w:val="none" w:sz="0" w:space="0" w:color="auto"/>
            <w:left w:val="none" w:sz="0" w:space="0" w:color="auto"/>
            <w:bottom w:val="none" w:sz="0" w:space="0" w:color="auto"/>
            <w:right w:val="none" w:sz="0" w:space="0" w:color="auto"/>
          </w:divBdr>
        </w:div>
        <w:div w:id="563369406">
          <w:marLeft w:val="2405"/>
          <w:marRight w:val="0"/>
          <w:marTop w:val="77"/>
          <w:marBottom w:val="0"/>
          <w:divBdr>
            <w:top w:val="none" w:sz="0" w:space="0" w:color="auto"/>
            <w:left w:val="none" w:sz="0" w:space="0" w:color="auto"/>
            <w:bottom w:val="none" w:sz="0" w:space="0" w:color="auto"/>
            <w:right w:val="none" w:sz="0" w:space="0" w:color="auto"/>
          </w:divBdr>
        </w:div>
        <w:div w:id="1592202659">
          <w:marLeft w:val="1555"/>
          <w:marRight w:val="0"/>
          <w:marTop w:val="96"/>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2347915">
      <w:bodyDiv w:val="1"/>
      <w:marLeft w:val="0"/>
      <w:marRight w:val="0"/>
      <w:marTop w:val="0"/>
      <w:marBottom w:val="0"/>
      <w:divBdr>
        <w:top w:val="none" w:sz="0" w:space="0" w:color="auto"/>
        <w:left w:val="none" w:sz="0" w:space="0" w:color="auto"/>
        <w:bottom w:val="none" w:sz="0" w:space="0" w:color="auto"/>
        <w:right w:val="none" w:sz="0" w:space="0" w:color="auto"/>
      </w:divBdr>
      <w:divsChild>
        <w:div w:id="147867890">
          <w:marLeft w:val="720"/>
          <w:marRight w:val="0"/>
          <w:marTop w:val="96"/>
          <w:marBottom w:val="0"/>
          <w:divBdr>
            <w:top w:val="none" w:sz="0" w:space="0" w:color="auto"/>
            <w:left w:val="none" w:sz="0" w:space="0" w:color="auto"/>
            <w:bottom w:val="none" w:sz="0" w:space="0" w:color="auto"/>
            <w:right w:val="none" w:sz="0" w:space="0" w:color="auto"/>
          </w:divBdr>
        </w:div>
        <w:div w:id="706225449">
          <w:marLeft w:val="720"/>
          <w:marRight w:val="0"/>
          <w:marTop w:val="96"/>
          <w:marBottom w:val="0"/>
          <w:divBdr>
            <w:top w:val="none" w:sz="0" w:space="0" w:color="auto"/>
            <w:left w:val="none" w:sz="0" w:space="0" w:color="auto"/>
            <w:bottom w:val="none" w:sz="0" w:space="0" w:color="auto"/>
            <w:right w:val="none" w:sz="0" w:space="0" w:color="auto"/>
          </w:divBdr>
        </w:div>
        <w:div w:id="1600212267">
          <w:marLeft w:val="1555"/>
          <w:marRight w:val="0"/>
          <w:marTop w:val="96"/>
          <w:marBottom w:val="0"/>
          <w:divBdr>
            <w:top w:val="none" w:sz="0" w:space="0" w:color="auto"/>
            <w:left w:val="none" w:sz="0" w:space="0" w:color="auto"/>
            <w:bottom w:val="none" w:sz="0" w:space="0" w:color="auto"/>
            <w:right w:val="none" w:sz="0" w:space="0" w:color="auto"/>
          </w:divBdr>
        </w:div>
        <w:div w:id="1650472653">
          <w:marLeft w:val="2405"/>
          <w:marRight w:val="0"/>
          <w:marTop w:val="86"/>
          <w:marBottom w:val="0"/>
          <w:divBdr>
            <w:top w:val="none" w:sz="0" w:space="0" w:color="auto"/>
            <w:left w:val="none" w:sz="0" w:space="0" w:color="auto"/>
            <w:bottom w:val="none" w:sz="0" w:space="0" w:color="auto"/>
            <w:right w:val="none" w:sz="0" w:space="0" w:color="auto"/>
          </w:divBdr>
        </w:div>
        <w:div w:id="14114497">
          <w:marLeft w:val="2405"/>
          <w:marRight w:val="0"/>
          <w:marTop w:val="86"/>
          <w:marBottom w:val="0"/>
          <w:divBdr>
            <w:top w:val="none" w:sz="0" w:space="0" w:color="auto"/>
            <w:left w:val="none" w:sz="0" w:space="0" w:color="auto"/>
            <w:bottom w:val="none" w:sz="0" w:space="0" w:color="auto"/>
            <w:right w:val="none" w:sz="0" w:space="0" w:color="auto"/>
          </w:divBdr>
        </w:div>
        <w:div w:id="826746847">
          <w:marLeft w:val="2405"/>
          <w:marRight w:val="0"/>
          <w:marTop w:val="86"/>
          <w:marBottom w:val="0"/>
          <w:divBdr>
            <w:top w:val="none" w:sz="0" w:space="0" w:color="auto"/>
            <w:left w:val="none" w:sz="0" w:space="0" w:color="auto"/>
            <w:bottom w:val="none" w:sz="0" w:space="0" w:color="auto"/>
            <w:right w:val="none" w:sz="0" w:space="0" w:color="auto"/>
          </w:divBdr>
        </w:div>
        <w:div w:id="1859731198">
          <w:marLeft w:val="2405"/>
          <w:marRight w:val="0"/>
          <w:marTop w:val="86"/>
          <w:marBottom w:val="0"/>
          <w:divBdr>
            <w:top w:val="none" w:sz="0" w:space="0" w:color="auto"/>
            <w:left w:val="none" w:sz="0" w:space="0" w:color="auto"/>
            <w:bottom w:val="none" w:sz="0" w:space="0" w:color="auto"/>
            <w:right w:val="none" w:sz="0" w:space="0" w:color="auto"/>
          </w:divBdr>
        </w:div>
        <w:div w:id="192378480">
          <w:marLeft w:val="3355"/>
          <w:marRight w:val="0"/>
          <w:marTop w:val="67"/>
          <w:marBottom w:val="0"/>
          <w:divBdr>
            <w:top w:val="none" w:sz="0" w:space="0" w:color="auto"/>
            <w:left w:val="none" w:sz="0" w:space="0" w:color="auto"/>
            <w:bottom w:val="none" w:sz="0" w:space="0" w:color="auto"/>
            <w:right w:val="none" w:sz="0" w:space="0" w:color="auto"/>
          </w:divBdr>
        </w:div>
        <w:div w:id="2101292430">
          <w:marLeft w:val="3355"/>
          <w:marRight w:val="0"/>
          <w:marTop w:val="67"/>
          <w:marBottom w:val="0"/>
          <w:divBdr>
            <w:top w:val="none" w:sz="0" w:space="0" w:color="auto"/>
            <w:left w:val="none" w:sz="0" w:space="0" w:color="auto"/>
            <w:bottom w:val="none" w:sz="0" w:space="0" w:color="auto"/>
            <w:right w:val="none" w:sz="0" w:space="0" w:color="auto"/>
          </w:divBdr>
        </w:div>
        <w:div w:id="1809349180">
          <w:marLeft w:val="3355"/>
          <w:marRight w:val="0"/>
          <w:marTop w:val="67"/>
          <w:marBottom w:val="0"/>
          <w:divBdr>
            <w:top w:val="none" w:sz="0" w:space="0" w:color="auto"/>
            <w:left w:val="none" w:sz="0" w:space="0" w:color="auto"/>
            <w:bottom w:val="none" w:sz="0" w:space="0" w:color="auto"/>
            <w:right w:val="none" w:sz="0" w:space="0" w:color="auto"/>
          </w:divBdr>
        </w:div>
        <w:div w:id="1844664705">
          <w:marLeft w:val="3355"/>
          <w:marRight w:val="0"/>
          <w:marTop w:val="67"/>
          <w:marBottom w:val="0"/>
          <w:divBdr>
            <w:top w:val="none" w:sz="0" w:space="0" w:color="auto"/>
            <w:left w:val="none" w:sz="0" w:space="0" w:color="auto"/>
            <w:bottom w:val="none" w:sz="0" w:space="0" w:color="auto"/>
            <w:right w:val="none" w:sz="0" w:space="0" w:color="auto"/>
          </w:divBdr>
        </w:div>
        <w:div w:id="1586767505">
          <w:marLeft w:val="2405"/>
          <w:marRight w:val="0"/>
          <w:marTop w:val="96"/>
          <w:marBottom w:val="0"/>
          <w:divBdr>
            <w:top w:val="none" w:sz="0" w:space="0" w:color="auto"/>
            <w:left w:val="none" w:sz="0" w:space="0" w:color="auto"/>
            <w:bottom w:val="none" w:sz="0" w:space="0" w:color="auto"/>
            <w:right w:val="none" w:sz="0" w:space="0" w:color="auto"/>
          </w:divBdr>
        </w:div>
        <w:div w:id="900679174">
          <w:marLeft w:val="1555"/>
          <w:marRight w:val="0"/>
          <w:marTop w:val="96"/>
          <w:marBottom w:val="0"/>
          <w:divBdr>
            <w:top w:val="none" w:sz="0" w:space="0" w:color="auto"/>
            <w:left w:val="none" w:sz="0" w:space="0" w:color="auto"/>
            <w:bottom w:val="none" w:sz="0" w:space="0" w:color="auto"/>
            <w:right w:val="none" w:sz="0" w:space="0" w:color="auto"/>
          </w:divBdr>
        </w:div>
        <w:div w:id="724646754">
          <w:marLeft w:val="2405"/>
          <w:marRight w:val="0"/>
          <w:marTop w:val="77"/>
          <w:marBottom w:val="0"/>
          <w:divBdr>
            <w:top w:val="none" w:sz="0" w:space="0" w:color="auto"/>
            <w:left w:val="none" w:sz="0" w:space="0" w:color="auto"/>
            <w:bottom w:val="none" w:sz="0" w:space="0" w:color="auto"/>
            <w:right w:val="none" w:sz="0" w:space="0" w:color="auto"/>
          </w:divBdr>
        </w:div>
        <w:div w:id="136919925">
          <w:marLeft w:val="2405"/>
          <w:marRight w:val="0"/>
          <w:marTop w:val="77"/>
          <w:marBottom w:val="0"/>
          <w:divBdr>
            <w:top w:val="none" w:sz="0" w:space="0" w:color="auto"/>
            <w:left w:val="none" w:sz="0" w:space="0" w:color="auto"/>
            <w:bottom w:val="none" w:sz="0" w:space="0" w:color="auto"/>
            <w:right w:val="none" w:sz="0" w:space="0" w:color="auto"/>
          </w:divBdr>
        </w:div>
        <w:div w:id="1214388661">
          <w:marLeft w:val="1555"/>
          <w:marRight w:val="0"/>
          <w:marTop w:val="96"/>
          <w:marBottom w:val="0"/>
          <w:divBdr>
            <w:top w:val="none" w:sz="0" w:space="0" w:color="auto"/>
            <w:left w:val="none" w:sz="0" w:space="0" w:color="auto"/>
            <w:bottom w:val="none" w:sz="0" w:space="0" w:color="auto"/>
            <w:right w:val="none" w:sz="0" w:space="0" w:color="auto"/>
          </w:divBdr>
        </w:div>
      </w:divsChild>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7175188">
      <w:bodyDiv w:val="1"/>
      <w:marLeft w:val="0"/>
      <w:marRight w:val="0"/>
      <w:marTop w:val="0"/>
      <w:marBottom w:val="0"/>
      <w:divBdr>
        <w:top w:val="none" w:sz="0" w:space="0" w:color="auto"/>
        <w:left w:val="none" w:sz="0" w:space="0" w:color="auto"/>
        <w:bottom w:val="none" w:sz="0" w:space="0" w:color="auto"/>
        <w:right w:val="none" w:sz="0" w:space="0" w:color="auto"/>
      </w:divBdr>
    </w:div>
    <w:div w:id="103304481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482478">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314764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47717094">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5147">
      <w:bodyDiv w:val="1"/>
      <w:marLeft w:val="0"/>
      <w:marRight w:val="0"/>
      <w:marTop w:val="0"/>
      <w:marBottom w:val="0"/>
      <w:divBdr>
        <w:top w:val="none" w:sz="0" w:space="0" w:color="auto"/>
        <w:left w:val="none" w:sz="0" w:space="0" w:color="auto"/>
        <w:bottom w:val="none" w:sz="0" w:space="0" w:color="auto"/>
        <w:right w:val="none" w:sz="0" w:space="0" w:color="auto"/>
      </w:divBdr>
      <w:divsChild>
        <w:div w:id="1055004581">
          <w:blockQuote w:val="1"/>
          <w:marLeft w:val="720"/>
          <w:marRight w:val="720"/>
          <w:marTop w:val="100"/>
          <w:marBottom w:val="100"/>
          <w:divBdr>
            <w:top w:val="none" w:sz="0" w:space="0" w:color="auto"/>
            <w:left w:val="none" w:sz="0" w:space="0" w:color="auto"/>
            <w:bottom w:val="none" w:sz="0" w:space="0" w:color="auto"/>
            <w:right w:val="none" w:sz="0" w:space="0" w:color="auto"/>
          </w:divBdr>
        </w:div>
        <w:div w:id="39794388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692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709347">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19623372">
      <w:bodyDiv w:val="1"/>
      <w:marLeft w:val="0"/>
      <w:marRight w:val="0"/>
      <w:marTop w:val="0"/>
      <w:marBottom w:val="0"/>
      <w:divBdr>
        <w:top w:val="none" w:sz="0" w:space="0" w:color="auto"/>
        <w:left w:val="none" w:sz="0" w:space="0" w:color="auto"/>
        <w:bottom w:val="none" w:sz="0" w:space="0" w:color="auto"/>
        <w:right w:val="none" w:sz="0" w:space="0" w:color="auto"/>
      </w:divBdr>
      <w:divsChild>
        <w:div w:id="786199565">
          <w:marLeft w:val="720"/>
          <w:marRight w:val="0"/>
          <w:marTop w:val="96"/>
          <w:marBottom w:val="0"/>
          <w:divBdr>
            <w:top w:val="none" w:sz="0" w:space="0" w:color="auto"/>
            <w:left w:val="none" w:sz="0" w:space="0" w:color="auto"/>
            <w:bottom w:val="none" w:sz="0" w:space="0" w:color="auto"/>
            <w:right w:val="none" w:sz="0" w:space="0" w:color="auto"/>
          </w:divBdr>
        </w:div>
        <w:div w:id="2060668890">
          <w:marLeft w:val="720"/>
          <w:marRight w:val="0"/>
          <w:marTop w:val="96"/>
          <w:marBottom w:val="0"/>
          <w:divBdr>
            <w:top w:val="none" w:sz="0" w:space="0" w:color="auto"/>
            <w:left w:val="none" w:sz="0" w:space="0" w:color="auto"/>
            <w:bottom w:val="none" w:sz="0" w:space="0" w:color="auto"/>
            <w:right w:val="none" w:sz="0" w:space="0" w:color="auto"/>
          </w:divBdr>
        </w:div>
        <w:div w:id="289022060">
          <w:marLeft w:val="1555"/>
          <w:marRight w:val="0"/>
          <w:marTop w:val="96"/>
          <w:marBottom w:val="0"/>
          <w:divBdr>
            <w:top w:val="none" w:sz="0" w:space="0" w:color="auto"/>
            <w:left w:val="none" w:sz="0" w:space="0" w:color="auto"/>
            <w:bottom w:val="none" w:sz="0" w:space="0" w:color="auto"/>
            <w:right w:val="none" w:sz="0" w:space="0" w:color="auto"/>
          </w:divBdr>
        </w:div>
        <w:div w:id="1260454944">
          <w:marLeft w:val="2405"/>
          <w:marRight w:val="0"/>
          <w:marTop w:val="86"/>
          <w:marBottom w:val="0"/>
          <w:divBdr>
            <w:top w:val="none" w:sz="0" w:space="0" w:color="auto"/>
            <w:left w:val="none" w:sz="0" w:space="0" w:color="auto"/>
            <w:bottom w:val="none" w:sz="0" w:space="0" w:color="auto"/>
            <w:right w:val="none" w:sz="0" w:space="0" w:color="auto"/>
          </w:divBdr>
        </w:div>
        <w:div w:id="613252237">
          <w:marLeft w:val="2405"/>
          <w:marRight w:val="0"/>
          <w:marTop w:val="86"/>
          <w:marBottom w:val="0"/>
          <w:divBdr>
            <w:top w:val="none" w:sz="0" w:space="0" w:color="auto"/>
            <w:left w:val="none" w:sz="0" w:space="0" w:color="auto"/>
            <w:bottom w:val="none" w:sz="0" w:space="0" w:color="auto"/>
            <w:right w:val="none" w:sz="0" w:space="0" w:color="auto"/>
          </w:divBdr>
        </w:div>
        <w:div w:id="562376908">
          <w:marLeft w:val="2405"/>
          <w:marRight w:val="0"/>
          <w:marTop w:val="86"/>
          <w:marBottom w:val="0"/>
          <w:divBdr>
            <w:top w:val="none" w:sz="0" w:space="0" w:color="auto"/>
            <w:left w:val="none" w:sz="0" w:space="0" w:color="auto"/>
            <w:bottom w:val="none" w:sz="0" w:space="0" w:color="auto"/>
            <w:right w:val="none" w:sz="0" w:space="0" w:color="auto"/>
          </w:divBdr>
        </w:div>
        <w:div w:id="1846361798">
          <w:marLeft w:val="2405"/>
          <w:marRight w:val="0"/>
          <w:marTop w:val="86"/>
          <w:marBottom w:val="0"/>
          <w:divBdr>
            <w:top w:val="none" w:sz="0" w:space="0" w:color="auto"/>
            <w:left w:val="none" w:sz="0" w:space="0" w:color="auto"/>
            <w:bottom w:val="none" w:sz="0" w:space="0" w:color="auto"/>
            <w:right w:val="none" w:sz="0" w:space="0" w:color="auto"/>
          </w:divBdr>
        </w:div>
        <w:div w:id="2120831778">
          <w:marLeft w:val="3355"/>
          <w:marRight w:val="0"/>
          <w:marTop w:val="67"/>
          <w:marBottom w:val="0"/>
          <w:divBdr>
            <w:top w:val="none" w:sz="0" w:space="0" w:color="auto"/>
            <w:left w:val="none" w:sz="0" w:space="0" w:color="auto"/>
            <w:bottom w:val="none" w:sz="0" w:space="0" w:color="auto"/>
            <w:right w:val="none" w:sz="0" w:space="0" w:color="auto"/>
          </w:divBdr>
        </w:div>
        <w:div w:id="417866855">
          <w:marLeft w:val="3355"/>
          <w:marRight w:val="0"/>
          <w:marTop w:val="67"/>
          <w:marBottom w:val="0"/>
          <w:divBdr>
            <w:top w:val="none" w:sz="0" w:space="0" w:color="auto"/>
            <w:left w:val="none" w:sz="0" w:space="0" w:color="auto"/>
            <w:bottom w:val="none" w:sz="0" w:space="0" w:color="auto"/>
            <w:right w:val="none" w:sz="0" w:space="0" w:color="auto"/>
          </w:divBdr>
        </w:div>
        <w:div w:id="324745773">
          <w:marLeft w:val="3355"/>
          <w:marRight w:val="0"/>
          <w:marTop w:val="67"/>
          <w:marBottom w:val="0"/>
          <w:divBdr>
            <w:top w:val="none" w:sz="0" w:space="0" w:color="auto"/>
            <w:left w:val="none" w:sz="0" w:space="0" w:color="auto"/>
            <w:bottom w:val="none" w:sz="0" w:space="0" w:color="auto"/>
            <w:right w:val="none" w:sz="0" w:space="0" w:color="auto"/>
          </w:divBdr>
        </w:div>
        <w:div w:id="342518013">
          <w:marLeft w:val="3355"/>
          <w:marRight w:val="0"/>
          <w:marTop w:val="67"/>
          <w:marBottom w:val="0"/>
          <w:divBdr>
            <w:top w:val="none" w:sz="0" w:space="0" w:color="auto"/>
            <w:left w:val="none" w:sz="0" w:space="0" w:color="auto"/>
            <w:bottom w:val="none" w:sz="0" w:space="0" w:color="auto"/>
            <w:right w:val="none" w:sz="0" w:space="0" w:color="auto"/>
          </w:divBdr>
        </w:div>
        <w:div w:id="1784224648">
          <w:marLeft w:val="2405"/>
          <w:marRight w:val="0"/>
          <w:marTop w:val="96"/>
          <w:marBottom w:val="0"/>
          <w:divBdr>
            <w:top w:val="none" w:sz="0" w:space="0" w:color="auto"/>
            <w:left w:val="none" w:sz="0" w:space="0" w:color="auto"/>
            <w:bottom w:val="none" w:sz="0" w:space="0" w:color="auto"/>
            <w:right w:val="none" w:sz="0" w:space="0" w:color="auto"/>
          </w:divBdr>
        </w:div>
        <w:div w:id="698966228">
          <w:marLeft w:val="1555"/>
          <w:marRight w:val="0"/>
          <w:marTop w:val="96"/>
          <w:marBottom w:val="0"/>
          <w:divBdr>
            <w:top w:val="none" w:sz="0" w:space="0" w:color="auto"/>
            <w:left w:val="none" w:sz="0" w:space="0" w:color="auto"/>
            <w:bottom w:val="none" w:sz="0" w:space="0" w:color="auto"/>
            <w:right w:val="none" w:sz="0" w:space="0" w:color="auto"/>
          </w:divBdr>
        </w:div>
        <w:div w:id="1865513451">
          <w:marLeft w:val="2405"/>
          <w:marRight w:val="0"/>
          <w:marTop w:val="77"/>
          <w:marBottom w:val="0"/>
          <w:divBdr>
            <w:top w:val="none" w:sz="0" w:space="0" w:color="auto"/>
            <w:left w:val="none" w:sz="0" w:space="0" w:color="auto"/>
            <w:bottom w:val="none" w:sz="0" w:space="0" w:color="auto"/>
            <w:right w:val="none" w:sz="0" w:space="0" w:color="auto"/>
          </w:divBdr>
        </w:div>
        <w:div w:id="138159565">
          <w:marLeft w:val="2405"/>
          <w:marRight w:val="0"/>
          <w:marTop w:val="77"/>
          <w:marBottom w:val="0"/>
          <w:divBdr>
            <w:top w:val="none" w:sz="0" w:space="0" w:color="auto"/>
            <w:left w:val="none" w:sz="0" w:space="0" w:color="auto"/>
            <w:bottom w:val="none" w:sz="0" w:space="0" w:color="auto"/>
            <w:right w:val="none" w:sz="0" w:space="0" w:color="auto"/>
          </w:divBdr>
        </w:div>
        <w:div w:id="772214174">
          <w:marLeft w:val="1555"/>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71192838">
      <w:bodyDiv w:val="1"/>
      <w:marLeft w:val="0"/>
      <w:marRight w:val="0"/>
      <w:marTop w:val="0"/>
      <w:marBottom w:val="0"/>
      <w:divBdr>
        <w:top w:val="none" w:sz="0" w:space="0" w:color="auto"/>
        <w:left w:val="none" w:sz="0" w:space="0" w:color="auto"/>
        <w:bottom w:val="none" w:sz="0" w:space="0" w:color="auto"/>
        <w:right w:val="none" w:sz="0" w:space="0" w:color="auto"/>
      </w:divBdr>
      <w:divsChild>
        <w:div w:id="962927291">
          <w:marLeft w:val="720"/>
          <w:marRight w:val="0"/>
          <w:marTop w:val="96"/>
          <w:marBottom w:val="0"/>
          <w:divBdr>
            <w:top w:val="none" w:sz="0" w:space="0" w:color="auto"/>
            <w:left w:val="none" w:sz="0" w:space="0" w:color="auto"/>
            <w:bottom w:val="none" w:sz="0" w:space="0" w:color="auto"/>
            <w:right w:val="none" w:sz="0" w:space="0" w:color="auto"/>
          </w:divBdr>
        </w:div>
        <w:div w:id="330521536">
          <w:marLeft w:val="1555"/>
          <w:marRight w:val="0"/>
          <w:marTop w:val="96"/>
          <w:marBottom w:val="0"/>
          <w:divBdr>
            <w:top w:val="none" w:sz="0" w:space="0" w:color="auto"/>
            <w:left w:val="none" w:sz="0" w:space="0" w:color="auto"/>
            <w:bottom w:val="none" w:sz="0" w:space="0" w:color="auto"/>
            <w:right w:val="none" w:sz="0" w:space="0" w:color="auto"/>
          </w:divBdr>
        </w:div>
        <w:div w:id="1771315592">
          <w:marLeft w:val="2405"/>
          <w:marRight w:val="0"/>
          <w:marTop w:val="86"/>
          <w:marBottom w:val="0"/>
          <w:divBdr>
            <w:top w:val="none" w:sz="0" w:space="0" w:color="auto"/>
            <w:left w:val="none" w:sz="0" w:space="0" w:color="auto"/>
            <w:bottom w:val="none" w:sz="0" w:space="0" w:color="auto"/>
            <w:right w:val="none" w:sz="0" w:space="0" w:color="auto"/>
          </w:divBdr>
        </w:div>
        <w:div w:id="580873955">
          <w:marLeft w:val="2405"/>
          <w:marRight w:val="0"/>
          <w:marTop w:val="86"/>
          <w:marBottom w:val="0"/>
          <w:divBdr>
            <w:top w:val="none" w:sz="0" w:space="0" w:color="auto"/>
            <w:left w:val="none" w:sz="0" w:space="0" w:color="auto"/>
            <w:bottom w:val="none" w:sz="0" w:space="0" w:color="auto"/>
            <w:right w:val="none" w:sz="0" w:space="0" w:color="auto"/>
          </w:divBdr>
        </w:div>
        <w:div w:id="938219755">
          <w:marLeft w:val="2405"/>
          <w:marRight w:val="0"/>
          <w:marTop w:val="86"/>
          <w:marBottom w:val="0"/>
          <w:divBdr>
            <w:top w:val="none" w:sz="0" w:space="0" w:color="auto"/>
            <w:left w:val="none" w:sz="0" w:space="0" w:color="auto"/>
            <w:bottom w:val="none" w:sz="0" w:space="0" w:color="auto"/>
            <w:right w:val="none" w:sz="0" w:space="0" w:color="auto"/>
          </w:divBdr>
        </w:div>
        <w:div w:id="1635870417">
          <w:marLeft w:val="2405"/>
          <w:marRight w:val="0"/>
          <w:marTop w:val="86"/>
          <w:marBottom w:val="0"/>
          <w:divBdr>
            <w:top w:val="none" w:sz="0" w:space="0" w:color="auto"/>
            <w:left w:val="none" w:sz="0" w:space="0" w:color="auto"/>
            <w:bottom w:val="none" w:sz="0" w:space="0" w:color="auto"/>
            <w:right w:val="none" w:sz="0" w:space="0" w:color="auto"/>
          </w:divBdr>
        </w:div>
        <w:div w:id="1058431823">
          <w:marLeft w:val="3355"/>
          <w:marRight w:val="0"/>
          <w:marTop w:val="67"/>
          <w:marBottom w:val="0"/>
          <w:divBdr>
            <w:top w:val="none" w:sz="0" w:space="0" w:color="auto"/>
            <w:left w:val="none" w:sz="0" w:space="0" w:color="auto"/>
            <w:bottom w:val="none" w:sz="0" w:space="0" w:color="auto"/>
            <w:right w:val="none" w:sz="0" w:space="0" w:color="auto"/>
          </w:divBdr>
        </w:div>
        <w:div w:id="644821970">
          <w:marLeft w:val="3355"/>
          <w:marRight w:val="0"/>
          <w:marTop w:val="67"/>
          <w:marBottom w:val="0"/>
          <w:divBdr>
            <w:top w:val="none" w:sz="0" w:space="0" w:color="auto"/>
            <w:left w:val="none" w:sz="0" w:space="0" w:color="auto"/>
            <w:bottom w:val="none" w:sz="0" w:space="0" w:color="auto"/>
            <w:right w:val="none" w:sz="0" w:space="0" w:color="auto"/>
          </w:divBdr>
        </w:div>
        <w:div w:id="2035645800">
          <w:marLeft w:val="3355"/>
          <w:marRight w:val="0"/>
          <w:marTop w:val="67"/>
          <w:marBottom w:val="0"/>
          <w:divBdr>
            <w:top w:val="none" w:sz="0" w:space="0" w:color="auto"/>
            <w:left w:val="none" w:sz="0" w:space="0" w:color="auto"/>
            <w:bottom w:val="none" w:sz="0" w:space="0" w:color="auto"/>
            <w:right w:val="none" w:sz="0" w:space="0" w:color="auto"/>
          </w:divBdr>
        </w:div>
        <w:div w:id="1258908685">
          <w:marLeft w:val="3355"/>
          <w:marRight w:val="0"/>
          <w:marTop w:val="67"/>
          <w:marBottom w:val="0"/>
          <w:divBdr>
            <w:top w:val="none" w:sz="0" w:space="0" w:color="auto"/>
            <w:left w:val="none" w:sz="0" w:space="0" w:color="auto"/>
            <w:bottom w:val="none" w:sz="0" w:space="0" w:color="auto"/>
            <w:right w:val="none" w:sz="0" w:space="0" w:color="auto"/>
          </w:divBdr>
        </w:div>
        <w:div w:id="510527634">
          <w:marLeft w:val="2405"/>
          <w:marRight w:val="0"/>
          <w:marTop w:val="96"/>
          <w:marBottom w:val="0"/>
          <w:divBdr>
            <w:top w:val="none" w:sz="0" w:space="0" w:color="auto"/>
            <w:left w:val="none" w:sz="0" w:space="0" w:color="auto"/>
            <w:bottom w:val="none" w:sz="0" w:space="0" w:color="auto"/>
            <w:right w:val="none" w:sz="0" w:space="0" w:color="auto"/>
          </w:divBdr>
        </w:div>
        <w:div w:id="969477460">
          <w:marLeft w:val="1555"/>
          <w:marRight w:val="0"/>
          <w:marTop w:val="96"/>
          <w:marBottom w:val="0"/>
          <w:divBdr>
            <w:top w:val="none" w:sz="0" w:space="0" w:color="auto"/>
            <w:left w:val="none" w:sz="0" w:space="0" w:color="auto"/>
            <w:bottom w:val="none" w:sz="0" w:space="0" w:color="auto"/>
            <w:right w:val="none" w:sz="0" w:space="0" w:color="auto"/>
          </w:divBdr>
        </w:div>
        <w:div w:id="1886941019">
          <w:marLeft w:val="2405"/>
          <w:marRight w:val="0"/>
          <w:marTop w:val="77"/>
          <w:marBottom w:val="0"/>
          <w:divBdr>
            <w:top w:val="none" w:sz="0" w:space="0" w:color="auto"/>
            <w:left w:val="none" w:sz="0" w:space="0" w:color="auto"/>
            <w:bottom w:val="none" w:sz="0" w:space="0" w:color="auto"/>
            <w:right w:val="none" w:sz="0" w:space="0" w:color="auto"/>
          </w:divBdr>
        </w:div>
        <w:div w:id="435832941">
          <w:marLeft w:val="2405"/>
          <w:marRight w:val="0"/>
          <w:marTop w:val="77"/>
          <w:marBottom w:val="0"/>
          <w:divBdr>
            <w:top w:val="none" w:sz="0" w:space="0" w:color="auto"/>
            <w:left w:val="none" w:sz="0" w:space="0" w:color="auto"/>
            <w:bottom w:val="none" w:sz="0" w:space="0" w:color="auto"/>
            <w:right w:val="none" w:sz="0" w:space="0" w:color="auto"/>
          </w:divBdr>
        </w:div>
        <w:div w:id="1137801924">
          <w:marLeft w:val="1555"/>
          <w:marRight w:val="0"/>
          <w:marTop w:val="96"/>
          <w:marBottom w:val="0"/>
          <w:divBdr>
            <w:top w:val="none" w:sz="0" w:space="0" w:color="auto"/>
            <w:left w:val="none" w:sz="0" w:space="0" w:color="auto"/>
            <w:bottom w:val="none" w:sz="0" w:space="0" w:color="auto"/>
            <w:right w:val="none" w:sz="0" w:space="0" w:color="auto"/>
          </w:divBdr>
        </w:div>
      </w:divsChild>
    </w:div>
    <w:div w:id="178310965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AHs/2023_06_RAN_Rel19_WS/Docs/RWS-230488.zip"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AppData/Local/Microsoft/AppData/Local/s00385545/AppData/Roaming/eSpace_Desktop/UserData/s00385545/imagefiles/C40407D3-EF06-4834-A398-876F4CFEF01C.png"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tsg_ran/TSG_RAN/TSGR_101/Docs/RP-232613.zip" TargetMode="External"/><Relationship Id="rId4" Type="http://schemas.openxmlformats.org/officeDocument/2006/relationships/settings" Target="settings.xml"/><Relationship Id="rId9" Type="http://schemas.openxmlformats.org/officeDocument/2006/relationships/hyperlink" Target="http://www.3gpp.org/ftp/tsg_ran/TSG_RAN/TSGR_101/Docs/RP-231540.zip" TargetMode="Externa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4C153-A51F-4505-B909-0A1996DC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4764</Words>
  <Characters>27156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3</cp:revision>
  <cp:lastPrinted>2018-12-18T01:25:00Z</cp:lastPrinted>
  <dcterms:created xsi:type="dcterms:W3CDTF">2023-12-04T15:24:00Z</dcterms:created>
  <dcterms:modified xsi:type="dcterms:W3CDTF">2023-12-04T15:24:00Z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(3)2Y47WKSaU3eAxJsvcZdpqCO+troZENPgK5CJPeiBcflZOpmhCsGJiY6w/4mbTswwLpuwYsJz
KISnmHhvLc0uOX88NOQlKuWRQ0XrcEnft3zCPdNwWfk6LbmdyH0CS/cCD5Z/DWcJugvMq1EQ
EsC+ynvpIkTyJQWpECIW1fo42lN1pf/r/lHajOejikgBsq0jyPPumjhLmJzuMqqwNRWtgGfL
KcE7ckQ2pA//O6lnKZ</vt:lpwstr>
  </property>
  <property fmtid="{D5CDD505-2E9C-101B-9397-08002B2CF9AE}" pid="13" name="_2015_ms_pID_725343_00">
    <vt:lpwstr>_2015_ms_pID_725343</vt:lpwstr>
  </property>
  <property fmtid="{D5CDD505-2E9C-101B-9397-08002B2CF9AE}" pid="14" name="_2015_ms_pID_7253431">
    <vt:lpwstr>0A9U6LR4nWGyDPfCRJV8HXH208sO0uxkvnM8dpeYx2JBMEeMjPyPHF
hx0xP6PYegFB/u048xG26dtYXxXQWkrQjkeQUtW1qfRvqQOJ1+vAJWqplYp3OADF5UWXa2kR
L6L3RINmHEjEbpHriM9imLpmFEqkKEOHxwtPsNXjMva6D5bjdJH0D9GllTTubcxatbn/7bTE
SyPT78Z1hmQSN1hIeY1RP6oEDT0mp3oM78dO</vt:lpwstr>
  </property>
  <property fmtid="{D5CDD505-2E9C-101B-9397-08002B2CF9AE}" pid="15" name="_2015_ms_pID_7253431_00">
    <vt:lpwstr>_2015_ms_pID_7253431</vt:lpwstr>
  </property>
  <property fmtid="{D5CDD505-2E9C-101B-9397-08002B2CF9AE}" pid="16" name="_2015_ms_pID_7253432">
    <vt:lpwstr>R9UQO80cB86sa2Biei05ZMMt/e6Y8OOqcy7K
7E6Vd+IVb2A9vlrn8v+cNjrroIK1vQ==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1701702169</vt:lpwstr>
  </property>
</Properties>
</file>